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jc w:val="center"/>
        <w:rPr>
          <w:rFonts w:hint="eastAsia" w:ascii="黑体" w:eastAsia="黑体"/>
          <w:sz w:val="72"/>
          <w:szCs w:val="72"/>
        </w:rPr>
      </w:pPr>
    </w:p>
    <w:p>
      <w:pPr>
        <w:jc w:val="center"/>
        <w:rPr>
          <w:rFonts w:ascii="黑体" w:eastAsia="黑体"/>
          <w:sz w:val="72"/>
          <w:szCs w:val="72"/>
        </w:rPr>
      </w:pPr>
      <w:r>
        <w:rPr>
          <w:rFonts w:hint="eastAsia" w:ascii="黑体" w:eastAsia="黑体"/>
          <w:sz w:val="72"/>
          <w:szCs w:val="72"/>
        </w:rPr>
        <w:t>2020年度</w:t>
      </w:r>
      <w:r>
        <w:rPr>
          <w:rFonts w:hint="eastAsia" w:ascii="黑体" w:eastAsia="黑体"/>
          <w:sz w:val="72"/>
          <w:szCs w:val="72"/>
          <w:lang w:val="en-US" w:eastAsia="zh-CN"/>
        </w:rPr>
        <w:t>单位</w:t>
      </w:r>
      <w:r>
        <w:rPr>
          <w:rFonts w:hint="eastAsia" w:ascii="黑体" w:eastAsia="黑体"/>
          <w:sz w:val="72"/>
          <w:szCs w:val="72"/>
        </w:rPr>
        <w:t>决算公开报表及说明</w:t>
      </w:r>
    </w:p>
    <w:p>
      <w:pPr>
        <w:jc w:val="center"/>
        <w:rPr>
          <w:rFonts w:ascii="黑体" w:eastAsia="黑体"/>
          <w:sz w:val="52"/>
          <w:szCs w:val="52"/>
        </w:rPr>
      </w:pPr>
    </w:p>
    <w:p>
      <w:pPr>
        <w:ind w:firstLine="645"/>
        <w:rPr>
          <w:rFonts w:ascii="黑体" w:hAnsi="黑体" w:eastAsia="黑体"/>
          <w:sz w:val="36"/>
          <w:szCs w:val="36"/>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rPr>
        <w:t xml:space="preserve">北京开放大学怀柔分校 </w:t>
      </w:r>
    </w:p>
    <w:p>
      <w:pPr>
        <w:ind w:firstLine="645"/>
        <w:rPr>
          <w:rFonts w:ascii="黑体" w:hAnsi="黑体" w:eastAsia="黑体"/>
          <w:sz w:val="36"/>
          <w:szCs w:val="36"/>
        </w:rPr>
      </w:pPr>
    </w:p>
    <w:p>
      <w:pPr>
        <w:ind w:firstLine="645"/>
        <w:rPr>
          <w:rFonts w:ascii="黑体" w:hAnsi="黑体" w:eastAsia="黑体"/>
          <w:sz w:val="36"/>
          <w:szCs w:val="36"/>
        </w:rPr>
      </w:pPr>
    </w:p>
    <w:p>
      <w:pPr>
        <w:rPr>
          <w:rFonts w:ascii="黑体" w:hAnsi="黑体" w:eastAsia="黑体"/>
          <w:sz w:val="36"/>
          <w:szCs w:val="36"/>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rPr>
          <w:rFonts w:ascii="宋体" w:hAnsi="宋体" w:cs="宋体"/>
          <w:bCs/>
          <w:spacing w:val="40"/>
          <w:kern w:val="0"/>
          <w:sz w:val="32"/>
          <w:szCs w:val="32"/>
        </w:rPr>
      </w:pPr>
      <w:r>
        <w:rPr>
          <w:rFonts w:hint="eastAsia" w:ascii="宋体" w:hAnsi="宋体" w:cs="宋体"/>
          <w:bCs/>
          <w:spacing w:val="40"/>
          <w:kern w:val="0"/>
          <w:sz w:val="32"/>
          <w:szCs w:val="32"/>
        </w:rPr>
        <w:t>第一部分 2020年度</w:t>
      </w:r>
      <w:r>
        <w:rPr>
          <w:rFonts w:hint="eastAsia" w:ascii="宋体" w:hAnsi="宋体" w:cs="宋体"/>
          <w:bCs/>
          <w:spacing w:val="40"/>
          <w:kern w:val="0"/>
          <w:sz w:val="32"/>
          <w:szCs w:val="32"/>
          <w:lang w:val="en-US" w:eastAsia="zh-CN"/>
        </w:rPr>
        <w:t>单位</w:t>
      </w:r>
      <w:r>
        <w:rPr>
          <w:rFonts w:hint="eastAsia" w:ascii="宋体" w:hAnsi="宋体" w:cs="宋体"/>
          <w:bCs/>
          <w:spacing w:val="40"/>
          <w:kern w:val="0"/>
          <w:sz w:val="32"/>
          <w:szCs w:val="32"/>
        </w:rPr>
        <w:t>决算报表</w:t>
      </w:r>
    </w:p>
    <w:p>
      <w:pPr>
        <w:tabs>
          <w:tab w:val="center" w:pos="6979"/>
        </w:tabs>
        <w:spacing w:line="500" w:lineRule="exact"/>
        <w:ind w:firstLine="2400" w:firstLineChars="600"/>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2020年度</w:t>
      </w:r>
      <w:r>
        <w:rPr>
          <w:rFonts w:hint="eastAsia" w:ascii="宋体" w:hAnsi="宋体"/>
          <w:spacing w:val="40"/>
          <w:sz w:val="32"/>
          <w:szCs w:val="32"/>
          <w:lang w:val="en-US" w:eastAsia="zh-CN"/>
        </w:rPr>
        <w:t>单位</w:t>
      </w:r>
      <w:r>
        <w:rPr>
          <w:rFonts w:hint="eastAsia" w:ascii="宋体" w:hAnsi="宋体"/>
          <w:spacing w:val="40"/>
          <w:sz w:val="32"/>
          <w:szCs w:val="32"/>
        </w:rPr>
        <w:t>决算说明</w:t>
      </w:r>
    </w:p>
    <w:p>
      <w:pPr>
        <w:tabs>
          <w:tab w:val="center" w:pos="6979"/>
        </w:tabs>
        <w:spacing w:before="156" w:beforeLines="50" w:after="156" w:afterLines="50" w:line="500" w:lineRule="exact"/>
        <w:ind w:firstLine="1600" w:firstLineChars="400"/>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2020年度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rPr>
          <w:rFonts w:ascii="宋体" w:hAnsi="宋体" w:cs="宋体"/>
          <w:spacing w:val="40"/>
          <w:kern w:val="0"/>
          <w:sz w:val="32"/>
          <w:szCs w:val="32"/>
        </w:rPr>
      </w:pPr>
      <w:r>
        <w:rPr>
          <w:rFonts w:hint="eastAsia" w:ascii="宋体" w:hAnsi="宋体" w:cs="宋体"/>
          <w:spacing w:val="40"/>
          <w:kern w:val="0"/>
          <w:sz w:val="32"/>
          <w:szCs w:val="32"/>
        </w:rPr>
        <w:t>第四部分 2020年度</w:t>
      </w:r>
      <w:r>
        <w:rPr>
          <w:rFonts w:hint="eastAsia" w:ascii="宋体" w:hAnsi="宋体" w:cs="宋体"/>
          <w:spacing w:val="40"/>
          <w:kern w:val="0"/>
          <w:sz w:val="32"/>
          <w:szCs w:val="32"/>
          <w:lang w:val="en-US" w:eastAsia="zh-CN"/>
        </w:rPr>
        <w:t>单位</w:t>
      </w:r>
      <w:r>
        <w:rPr>
          <w:rFonts w:hint="eastAsia" w:ascii="宋体" w:hAnsi="宋体" w:cs="宋体"/>
          <w:spacing w:val="40"/>
          <w:kern w:val="0"/>
          <w:sz w:val="32"/>
          <w:szCs w:val="32"/>
        </w:rPr>
        <w:t>绩效评价情况</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2020年度</w:t>
      </w:r>
      <w:r>
        <w:rPr>
          <w:rFonts w:hint="eastAsia" w:ascii="宋体" w:hAnsi="宋体" w:cs="宋体"/>
          <w:b/>
          <w:bCs/>
          <w:spacing w:val="40"/>
          <w:kern w:val="0"/>
          <w:sz w:val="44"/>
          <w:szCs w:val="44"/>
          <w:lang w:val="en-US" w:eastAsia="zh-CN"/>
        </w:rPr>
        <w:t>单位</w:t>
      </w:r>
      <w:r>
        <w:rPr>
          <w:rFonts w:hint="eastAsia" w:ascii="宋体" w:hAnsi="宋体" w:cs="宋体"/>
          <w:b/>
          <w:bCs/>
          <w:spacing w:val="40"/>
          <w:kern w:val="0"/>
          <w:sz w:val="44"/>
          <w:szCs w:val="44"/>
        </w:rPr>
        <w:t>决算报表</w:t>
      </w:r>
    </w:p>
    <w:p>
      <w:pPr>
        <w:tabs>
          <w:tab w:val="center" w:pos="6979"/>
        </w:tabs>
        <w:spacing w:before="156" w:beforeLines="50" w:after="156" w:afterLines="50"/>
        <w:jc w:val="center"/>
        <w:rPr>
          <w:rFonts w:ascii="宋体" w:hAnsi="宋体" w:cs="宋体"/>
          <w:b/>
          <w:bCs/>
          <w:spacing w:val="40"/>
          <w:kern w:val="0"/>
          <w:sz w:val="44"/>
          <w:szCs w:val="44"/>
        </w:rPr>
      </w:pPr>
    </w:p>
    <w:p>
      <w:pPr>
        <w:tabs>
          <w:tab w:val="center" w:pos="6979"/>
        </w:tabs>
        <w:spacing w:before="156" w:beforeLines="50" w:after="156" w:afterLines="50"/>
        <w:rPr>
          <w:rFonts w:ascii="仿宋_GB2312" w:hAnsi="宋体" w:eastAsia="仿宋_GB2312" w:cs="宋体"/>
          <w:bCs/>
          <w:spacing w:val="40"/>
          <w:kern w:val="0"/>
          <w:sz w:val="32"/>
          <w:szCs w:val="32"/>
        </w:rPr>
      </w:pPr>
      <w:r>
        <w:rPr>
          <w:rFonts w:hint="eastAsia" w:ascii="宋体" w:hAnsi="宋体" w:cs="宋体"/>
          <w:b/>
          <w:bCs/>
          <w:spacing w:val="40"/>
          <w:kern w:val="0"/>
          <w:sz w:val="44"/>
          <w:szCs w:val="44"/>
        </w:rPr>
        <w:t xml:space="preserve">  </w:t>
      </w:r>
      <w:r>
        <w:rPr>
          <w:rFonts w:ascii="宋体" w:hAnsi="宋体" w:cs="宋体"/>
          <w:b/>
          <w:bCs/>
          <w:spacing w:val="40"/>
          <w:kern w:val="0"/>
          <w:sz w:val="44"/>
          <w:szCs w:val="44"/>
        </w:rPr>
        <w:t xml:space="preserve">  </w:t>
      </w:r>
      <w:r>
        <w:rPr>
          <w:rFonts w:hint="eastAsia" w:ascii="仿宋_GB2312" w:hAnsi="宋体" w:eastAsia="仿宋_GB2312" w:cs="宋体"/>
          <w:bCs/>
          <w:spacing w:val="40"/>
          <w:kern w:val="0"/>
          <w:sz w:val="32"/>
          <w:szCs w:val="32"/>
        </w:rPr>
        <w:t>报表详见附件。</w:t>
      </w:r>
    </w:p>
    <w:p>
      <w:pPr>
        <w:tabs>
          <w:tab w:val="center" w:pos="6979"/>
        </w:tabs>
        <w:jc w:val="center"/>
        <w:rPr>
          <w:rFonts w:ascii="宋体" w:hAnsi="宋体" w:cs="宋体"/>
          <w:b/>
          <w:bCs/>
          <w:spacing w:val="40"/>
          <w:kern w:val="0"/>
          <w:sz w:val="32"/>
          <w:szCs w:val="32"/>
        </w:rPr>
        <w:sectPr>
          <w:footerReference r:id="rId3" w:type="default"/>
          <w:footerReference r:id="rId4" w:type="even"/>
          <w:pgSz w:w="16838" w:h="11906" w:orient="landscape"/>
          <w:pgMar w:top="1134" w:right="1134" w:bottom="1134" w:left="1134" w:header="851" w:footer="992" w:gutter="0"/>
          <w:pgNumType w:start="1"/>
          <w:cols w:space="720" w:num="1"/>
          <w:docGrid w:type="linesAndChars" w:linePitch="312" w:charSpace="0"/>
        </w:sectPr>
      </w:pP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2020年度</w:t>
      </w:r>
      <w:r>
        <w:rPr>
          <w:rFonts w:hint="eastAsia" w:ascii="宋体" w:hAnsi="宋体"/>
          <w:b/>
          <w:spacing w:val="40"/>
          <w:sz w:val="32"/>
          <w:szCs w:val="32"/>
          <w:lang w:val="en-US" w:eastAsia="zh-CN"/>
        </w:rPr>
        <w:t>单位</w:t>
      </w:r>
      <w:r>
        <w:rPr>
          <w:rFonts w:hint="eastAsia" w:ascii="宋体" w:hAnsi="宋体"/>
          <w:b/>
          <w:spacing w:val="40"/>
          <w:sz w:val="32"/>
          <w:szCs w:val="32"/>
        </w:rPr>
        <w:t>决算说明</w:t>
      </w:r>
    </w:p>
    <w:p>
      <w:pPr>
        <w:tabs>
          <w:tab w:val="center" w:pos="6979"/>
        </w:tabs>
        <w:spacing w:line="580" w:lineRule="exact"/>
        <w:ind w:firstLine="548" w:firstLineChars="196"/>
        <w:rPr>
          <w:rFonts w:ascii="黑体" w:eastAsia="黑体"/>
          <w:b/>
          <w:sz w:val="28"/>
          <w:szCs w:val="28"/>
        </w:rPr>
      </w:pPr>
      <w:r>
        <w:rPr>
          <w:rFonts w:hint="eastAsia" w:ascii="黑体" w:eastAsia="黑体"/>
          <w:sz w:val="28"/>
          <w:szCs w:val="28"/>
        </w:rPr>
        <w:t>一、单位基本情况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目前我校共下设三个部门，分别为办公室、教务处和招生办。</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1.办公室</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（1）负责组织协调学校日常工作。</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（2）负责有关文书、档案的管理工作。</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负责上级文件的收发、传阅、催办等工作；负责本校文件发放工作、相关资料和信息的收集、整理、归档、保管等工作；负责组织职工学习和各种会议，准备学习材料，做好会议记录和考勤。</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（3）负责草拟工作计划、总结、重要文件、简报等文字材料，审核把关各部门以单位名义上报、下发的文字材料；负责信息上报与对外宣传工作。</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（4）负责领导班子决定事项的安排、督查与落实工作。</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5）负责学校资金的管理，保证学校资金的安全；负责编制学校年度财务预算和年度财务决算，监督保证财务预算的顺利执行；负责学校日常的财务收支活动，发挥办公室的监督职能；负责学校收费管理工作；负责学校各类税金的代收、申报、缴纳工作；负责学校年度项目支出预算的编制、申报、执行和绩效考评的组织；负责教职工住房公积金扣缴和提取；负责学校公费医疗管理。</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 xml:space="preserve">（6）负责学校国有资产的管理，保证国有资产的保值增值；负责学校国有资产管理相关制度、账目表和采购名细表的制定及实施；负责学校设备设施的计划、购置、保管、调配、使用管理与报废等工作；负责学校基本建设工作的管理。 </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 xml:space="preserve">（7）负责学校车辆的管理与服务；负责学校速印机、复印机的管理与服务；负责学校水、电、暖、通讯等公共设施的运行、维护与维修；负责学校办公物品、低值易耗品的购置、管理与服务。 </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（8）负责日常值班、考勤统计、卫生清洁、来访接待、印鉴使用、报刊分送等工作。</w:t>
      </w:r>
    </w:p>
    <w:p>
      <w:pPr>
        <w:tabs>
          <w:tab w:val="center" w:pos="6979"/>
        </w:tabs>
        <w:spacing w:line="580" w:lineRule="exact"/>
        <w:ind w:firstLine="420" w:firstLineChars="150"/>
        <w:rPr>
          <w:rFonts w:ascii="仿宋_GB2312" w:eastAsia="仿宋_GB2312"/>
          <w:sz w:val="28"/>
          <w:szCs w:val="28"/>
          <w:lang w:val="zh-CN"/>
        </w:rPr>
      </w:pPr>
      <w:r>
        <w:rPr>
          <w:rFonts w:hint="eastAsia" w:ascii="仿宋_GB2312" w:eastAsia="仿宋_GB2312"/>
          <w:sz w:val="28"/>
          <w:szCs w:val="28"/>
          <w:lang w:val="zh-CN"/>
        </w:rPr>
        <w:t>（9）配合领导做好党务、工青妇、老干部、政工、人事、管理等工作。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（10）负责领导交办的其他工作。</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2.教务处</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（1）负责开放教育（含国开、北开）的教育教学及学生管理工作，与北京开放大学教务处相关部门（教务科、考务科、学籍科、计划科、督导室等）和相关学院的联系，按要求组织完成上级部门布置的工作。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（2）负责学历班导学教师（班主任）、专兼职任课教师的选聘及考核、评价工作。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（3）负责日常教学的组织与调度，组织好教学检查工作，保证学校教学秩序的稳定。</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（4）负责组织开放大学各类考试的组考工作（含全国高校网络教育统一考试），包括各类形成性考核、终结性考核、免修免考审核及其他相关考试的组织实施。</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（5）负责按要求组织、安排各专业社会调查、毕业论文（作业）等教学实践环节。</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（6）负责完成学历教育各类班级学籍管理相关工作，做好学籍档案的整理、保管、查询等相关工作。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（7）负责开放大学大各学历班的教材管理和书费的管理工作。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（8）负责学校校园网的维护及信息更新工作。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（9）负责学校多媒体教室、机房及各办公室内投影机、音响、计算机等教学及办公设备的维护管理工作。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（10）负责为学校教学、教务管理提供技术支持和保障，负责教学平台、管理平台的维护与使用指导。</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（11）负责学校的督导工作和科研工作。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（12）协助做好短期培训的组织工作。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（13）完成领导交办的其他工作。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3.招生办</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（1）负责做好专业调研工作，要经常深入机关企事业单位了解社会需求，有针对性地制定招生计划。</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（2）负责完成国家开放大学、北京开放大学及奥鹏中心的学历教育招生宣传报名工作。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（3）负责安排新生入学测试工作。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（4）负责怀柔奥鹏学习中心的学务、考务等一系列管理工作，保证学习中心的正常运转，完成北京奥鹏管理中心及相关上级主管部门的检查评估工作。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（5）负责加强与社会相关部门广泛联系，努力开发非学历教育培训项目，完成各类非学历教育（短期培训）的招生报名工作。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（6）负责在相关部门的协助下完成各类非学历教育培训的组织管理工作。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（7）每次招生工作结束后，要及时总结经验，撰写工作总结，并制定下一阶段的招生工作计划。</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（8）负责做好生源情况分析及毕业生追踪调查工作。</w:t>
      </w:r>
    </w:p>
    <w:p>
      <w:pPr>
        <w:spacing w:line="360" w:lineRule="auto"/>
        <w:ind w:firstLine="420"/>
        <w:rPr>
          <w:rFonts w:ascii="仿宋_GB2312" w:eastAsia="仿宋_GB2312"/>
          <w:sz w:val="28"/>
          <w:szCs w:val="28"/>
          <w:lang w:val="zh-CN"/>
        </w:rPr>
      </w:pPr>
      <w:r>
        <w:rPr>
          <w:rFonts w:hint="eastAsia" w:ascii="仿宋_GB2312" w:eastAsia="仿宋_GB2312"/>
          <w:sz w:val="28"/>
          <w:szCs w:val="28"/>
          <w:lang w:val="zh-CN"/>
        </w:rPr>
        <w:t>（9）完成领导交办的其他工作。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default" w:ascii="仿宋_GB2312" w:eastAsia="仿宋_GB2312"/>
          <w:kern w:val="0"/>
          <w:sz w:val="28"/>
          <w:szCs w:val="28"/>
          <w:lang w:val="en-US" w:eastAsia="zh-CN"/>
        </w:rPr>
      </w:pPr>
      <w:r>
        <w:rPr>
          <w:rFonts w:hint="eastAsia" w:ascii="仿宋_GB2312" w:eastAsia="仿宋_GB2312"/>
          <w:kern w:val="0"/>
          <w:sz w:val="28"/>
          <w:szCs w:val="28"/>
        </w:rPr>
        <w:t>事业编制22人，实有人数20人。</w:t>
      </w:r>
      <w:r>
        <w:rPr>
          <w:rFonts w:hint="eastAsia" w:ascii="仿宋_GB2312" w:eastAsia="仿宋_GB2312"/>
          <w:kern w:val="0"/>
          <w:sz w:val="28"/>
          <w:szCs w:val="28"/>
          <w:lang w:val="en-US" w:eastAsia="zh-CN"/>
        </w:rPr>
        <w:t>退休职工8人。</w:t>
      </w:r>
    </w:p>
    <w:p>
      <w:pPr>
        <w:tabs>
          <w:tab w:val="center" w:pos="6979"/>
        </w:tabs>
        <w:spacing w:line="580" w:lineRule="exact"/>
        <w:rPr>
          <w:rFonts w:ascii="黑体" w:eastAsia="黑体"/>
          <w:sz w:val="28"/>
          <w:szCs w:val="28"/>
        </w:rPr>
      </w:pPr>
      <w:r>
        <w:rPr>
          <w:rFonts w:hint="eastAsia" w:ascii="仿宋_GB2312" w:eastAsia="仿宋_GB2312"/>
          <w:b/>
          <w:sz w:val="32"/>
          <w:szCs w:val="32"/>
        </w:rPr>
        <w:t xml:space="preserve">   </w:t>
      </w:r>
      <w:r>
        <w:rPr>
          <w:rFonts w:hint="eastAsia" w:ascii="黑体" w:eastAsia="黑体"/>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2020年度收、</w:t>
      </w:r>
      <w:r>
        <w:rPr>
          <w:rFonts w:ascii="仿宋_GB2312" w:eastAsia="仿宋_GB2312"/>
          <w:sz w:val="28"/>
          <w:szCs w:val="28"/>
        </w:rPr>
        <w:t>支</w:t>
      </w:r>
      <w:r>
        <w:rPr>
          <w:rFonts w:hint="eastAsia" w:ascii="仿宋_GB2312" w:eastAsia="仿宋_GB2312"/>
          <w:sz w:val="28"/>
          <w:szCs w:val="28"/>
        </w:rPr>
        <w:t>总计898.33万元，</w:t>
      </w:r>
      <w:r>
        <w:rPr>
          <w:rFonts w:ascii="仿宋_GB2312" w:eastAsia="仿宋_GB2312"/>
          <w:sz w:val="28"/>
          <w:szCs w:val="28"/>
        </w:rPr>
        <w:t>比上年</w:t>
      </w:r>
      <w:r>
        <w:rPr>
          <w:rFonts w:hint="eastAsia" w:ascii="仿宋_GB2312" w:eastAsia="仿宋_GB2312"/>
          <w:sz w:val="28"/>
          <w:szCs w:val="28"/>
        </w:rPr>
        <w:t>减少255</w:t>
      </w:r>
      <w:r>
        <w:rPr>
          <w:rFonts w:ascii="仿宋_GB2312" w:eastAsia="仿宋_GB2312"/>
          <w:sz w:val="28"/>
          <w:szCs w:val="28"/>
        </w:rPr>
        <w:t>.</w:t>
      </w:r>
      <w:r>
        <w:rPr>
          <w:rFonts w:hint="eastAsia" w:ascii="仿宋_GB2312" w:eastAsia="仿宋_GB2312"/>
          <w:sz w:val="28"/>
          <w:szCs w:val="28"/>
        </w:rPr>
        <w:t>96万元，下降22</w:t>
      </w:r>
      <w:r>
        <w:rPr>
          <w:rFonts w:ascii="仿宋_GB2312" w:eastAsia="仿宋_GB2312"/>
          <w:sz w:val="28"/>
          <w:szCs w:val="28"/>
        </w:rPr>
        <w:t>.</w:t>
      </w:r>
      <w:r>
        <w:rPr>
          <w:rFonts w:hint="eastAsia" w:ascii="仿宋_GB2312" w:eastAsia="仿宋_GB2312"/>
          <w:sz w:val="28"/>
          <w:szCs w:val="28"/>
        </w:rPr>
        <w:t>17%。</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2020年度本年收入合计812</w:t>
      </w:r>
      <w:r>
        <w:rPr>
          <w:rFonts w:ascii="仿宋_GB2312" w:eastAsia="仿宋_GB2312"/>
          <w:sz w:val="28"/>
          <w:szCs w:val="28"/>
        </w:rPr>
        <w:t>.</w:t>
      </w:r>
      <w:r>
        <w:rPr>
          <w:rFonts w:hint="eastAsia" w:ascii="仿宋_GB2312" w:eastAsia="仿宋_GB2312"/>
          <w:sz w:val="28"/>
          <w:szCs w:val="28"/>
        </w:rPr>
        <w:t>94万元，</w:t>
      </w:r>
      <w:r>
        <w:rPr>
          <w:rFonts w:ascii="仿宋_GB2312" w:eastAsia="仿宋_GB2312"/>
          <w:sz w:val="28"/>
          <w:szCs w:val="28"/>
        </w:rPr>
        <w:t>比上年</w:t>
      </w:r>
      <w:r>
        <w:rPr>
          <w:rFonts w:hint="eastAsia" w:ascii="仿宋_GB2312" w:eastAsia="仿宋_GB2312"/>
          <w:sz w:val="28"/>
          <w:szCs w:val="28"/>
        </w:rPr>
        <w:t>减少340</w:t>
      </w:r>
      <w:r>
        <w:rPr>
          <w:rFonts w:ascii="仿宋_GB2312" w:eastAsia="仿宋_GB2312"/>
          <w:sz w:val="28"/>
          <w:szCs w:val="28"/>
        </w:rPr>
        <w:t>.</w:t>
      </w:r>
      <w:r>
        <w:rPr>
          <w:rFonts w:hint="eastAsia" w:ascii="仿宋_GB2312" w:eastAsia="仿宋_GB2312"/>
          <w:sz w:val="28"/>
          <w:szCs w:val="28"/>
        </w:rPr>
        <w:t>07万元，下降29</w:t>
      </w:r>
      <w:r>
        <w:rPr>
          <w:rFonts w:ascii="仿宋_GB2312" w:eastAsia="仿宋_GB2312"/>
          <w:sz w:val="28"/>
          <w:szCs w:val="28"/>
        </w:rPr>
        <w:t>.</w:t>
      </w:r>
      <w:r>
        <w:rPr>
          <w:rFonts w:hint="eastAsia" w:ascii="仿宋_GB2312" w:eastAsia="仿宋_GB2312"/>
          <w:sz w:val="28"/>
          <w:szCs w:val="28"/>
        </w:rPr>
        <w:t>49%，其中：财政拨款收入562</w:t>
      </w:r>
      <w:r>
        <w:rPr>
          <w:rFonts w:ascii="仿宋_GB2312" w:eastAsia="仿宋_GB2312"/>
          <w:sz w:val="28"/>
          <w:szCs w:val="28"/>
        </w:rPr>
        <w:t>.</w:t>
      </w:r>
      <w:r>
        <w:rPr>
          <w:rFonts w:hint="eastAsia" w:ascii="仿宋_GB2312" w:eastAsia="仿宋_GB2312"/>
          <w:sz w:val="28"/>
          <w:szCs w:val="28"/>
        </w:rPr>
        <w:t>94万元，占收入合计的69</w:t>
      </w:r>
      <w:r>
        <w:rPr>
          <w:rFonts w:ascii="仿宋_GB2312" w:eastAsia="仿宋_GB2312"/>
          <w:sz w:val="28"/>
          <w:szCs w:val="28"/>
        </w:rPr>
        <w:t>.</w:t>
      </w:r>
      <w:r>
        <w:rPr>
          <w:rFonts w:hint="eastAsia" w:ascii="仿宋_GB2312" w:eastAsia="仿宋_GB2312"/>
          <w:sz w:val="28"/>
          <w:szCs w:val="28"/>
        </w:rPr>
        <w:t>25%；事业收入250</w:t>
      </w:r>
      <w:r>
        <w:rPr>
          <w:rFonts w:ascii="仿宋_GB2312" w:eastAsia="仿宋_GB2312"/>
          <w:sz w:val="28"/>
          <w:szCs w:val="28"/>
        </w:rPr>
        <w:t>.</w:t>
      </w:r>
      <w:r>
        <w:rPr>
          <w:rFonts w:hint="eastAsia" w:ascii="仿宋_GB2312" w:eastAsia="仿宋_GB2312"/>
          <w:sz w:val="28"/>
          <w:szCs w:val="28"/>
        </w:rPr>
        <w:t>00万元，占收入合计的30</w:t>
      </w:r>
      <w:r>
        <w:rPr>
          <w:rFonts w:ascii="仿宋_GB2312" w:eastAsia="仿宋_GB2312"/>
          <w:sz w:val="28"/>
          <w:szCs w:val="28"/>
        </w:rPr>
        <w:t>.</w:t>
      </w:r>
      <w:r>
        <w:rPr>
          <w:rFonts w:hint="eastAsia" w:ascii="仿宋_GB2312" w:eastAsia="仿宋_GB2312"/>
          <w:sz w:val="28"/>
          <w:szCs w:val="28"/>
        </w:rPr>
        <w:t>75%。</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2020年度本年支出合计823</w:t>
      </w:r>
      <w:r>
        <w:rPr>
          <w:rFonts w:ascii="仿宋_GB2312" w:eastAsia="仿宋_GB2312"/>
          <w:sz w:val="28"/>
          <w:szCs w:val="28"/>
        </w:rPr>
        <w:t>.</w:t>
      </w:r>
      <w:r>
        <w:rPr>
          <w:rFonts w:hint="eastAsia" w:ascii="仿宋_GB2312" w:eastAsia="仿宋_GB2312"/>
          <w:sz w:val="28"/>
          <w:szCs w:val="28"/>
        </w:rPr>
        <w:t>56万元，</w:t>
      </w:r>
      <w:r>
        <w:rPr>
          <w:rFonts w:ascii="仿宋_GB2312" w:eastAsia="仿宋_GB2312"/>
          <w:sz w:val="28"/>
          <w:szCs w:val="28"/>
        </w:rPr>
        <w:t>比上年</w:t>
      </w:r>
      <w:r>
        <w:rPr>
          <w:rFonts w:hint="eastAsia" w:ascii="仿宋_GB2312" w:eastAsia="仿宋_GB2312"/>
          <w:sz w:val="28"/>
          <w:szCs w:val="28"/>
        </w:rPr>
        <w:t>减少245</w:t>
      </w:r>
      <w:r>
        <w:rPr>
          <w:rFonts w:ascii="仿宋_GB2312" w:eastAsia="仿宋_GB2312"/>
          <w:sz w:val="28"/>
          <w:szCs w:val="28"/>
        </w:rPr>
        <w:t>.</w:t>
      </w:r>
      <w:r>
        <w:rPr>
          <w:rFonts w:hint="eastAsia" w:ascii="仿宋_GB2312" w:eastAsia="仿宋_GB2312"/>
          <w:sz w:val="28"/>
          <w:szCs w:val="28"/>
        </w:rPr>
        <w:t>31万元，下降22</w:t>
      </w:r>
      <w:r>
        <w:rPr>
          <w:rFonts w:ascii="仿宋_GB2312" w:eastAsia="仿宋_GB2312"/>
          <w:sz w:val="28"/>
          <w:szCs w:val="28"/>
        </w:rPr>
        <w:t>.</w:t>
      </w:r>
      <w:r>
        <w:rPr>
          <w:rFonts w:hint="eastAsia" w:ascii="仿宋_GB2312" w:eastAsia="仿宋_GB2312"/>
          <w:sz w:val="28"/>
          <w:szCs w:val="28"/>
        </w:rPr>
        <w:t>95%，其中：基本支出816</w:t>
      </w:r>
      <w:r>
        <w:rPr>
          <w:rFonts w:ascii="仿宋_GB2312" w:eastAsia="仿宋_GB2312"/>
          <w:sz w:val="28"/>
          <w:szCs w:val="28"/>
        </w:rPr>
        <w:t>.</w:t>
      </w:r>
      <w:r>
        <w:rPr>
          <w:rFonts w:hint="eastAsia" w:ascii="仿宋_GB2312" w:eastAsia="仿宋_GB2312"/>
          <w:sz w:val="28"/>
          <w:szCs w:val="28"/>
        </w:rPr>
        <w:t>59万元，占支出合计的99</w:t>
      </w:r>
      <w:r>
        <w:rPr>
          <w:rFonts w:ascii="仿宋_GB2312" w:eastAsia="仿宋_GB2312"/>
          <w:sz w:val="28"/>
          <w:szCs w:val="28"/>
        </w:rPr>
        <w:t>.</w:t>
      </w:r>
      <w:r>
        <w:rPr>
          <w:rFonts w:hint="eastAsia" w:ascii="仿宋_GB2312" w:eastAsia="仿宋_GB2312"/>
          <w:sz w:val="28"/>
          <w:szCs w:val="28"/>
        </w:rPr>
        <w:t>15%；项目支出6</w:t>
      </w:r>
      <w:r>
        <w:rPr>
          <w:rFonts w:ascii="仿宋_GB2312" w:eastAsia="仿宋_GB2312"/>
          <w:sz w:val="28"/>
          <w:szCs w:val="28"/>
        </w:rPr>
        <w:t>.</w:t>
      </w:r>
      <w:r>
        <w:rPr>
          <w:rFonts w:hint="eastAsia" w:ascii="仿宋_GB2312" w:eastAsia="仿宋_GB2312"/>
          <w:sz w:val="28"/>
          <w:szCs w:val="28"/>
        </w:rPr>
        <w:t>97万元，占支出合计的0</w:t>
      </w:r>
      <w:r>
        <w:rPr>
          <w:rFonts w:ascii="仿宋_GB2312" w:eastAsia="仿宋_GB2312"/>
          <w:sz w:val="28"/>
          <w:szCs w:val="28"/>
        </w:rPr>
        <w:t>.</w:t>
      </w:r>
      <w:r>
        <w:rPr>
          <w:rFonts w:hint="eastAsia" w:ascii="仿宋_GB2312" w:eastAsia="仿宋_GB2312"/>
          <w:sz w:val="28"/>
          <w:szCs w:val="28"/>
        </w:rPr>
        <w:t>85%。</w:t>
      </w:r>
    </w:p>
    <w:p>
      <w:pPr>
        <w:tabs>
          <w:tab w:val="center" w:pos="6979"/>
        </w:tabs>
        <w:spacing w:line="580" w:lineRule="exact"/>
        <w:ind w:firstLine="548" w:firstLineChars="196"/>
        <w:rPr>
          <w:rFonts w:ascii="黑体" w:eastAsia="黑体"/>
          <w:sz w:val="28"/>
          <w:szCs w:val="28"/>
        </w:rPr>
      </w:pPr>
      <w:r>
        <w:rPr>
          <w:rFonts w:hint="eastAsia" w:ascii="黑体" w:eastAsia="黑体"/>
          <w:sz w:val="28"/>
          <w:szCs w:val="28"/>
        </w:rPr>
        <w:t>三</w:t>
      </w:r>
      <w:r>
        <w:rPr>
          <w:rFonts w:ascii="黑体" w:eastAsia="黑体"/>
          <w:sz w:val="28"/>
          <w:szCs w:val="28"/>
        </w:rPr>
        <w:t>、财政拨款</w:t>
      </w:r>
      <w:r>
        <w:rPr>
          <w:rFonts w:hint="eastAsia" w:ascii="黑体" w:eastAsia="黑体"/>
          <w:sz w:val="28"/>
          <w:szCs w:val="28"/>
        </w:rPr>
        <w:t>收入支出决算</w:t>
      </w:r>
      <w:r>
        <w:rPr>
          <w:rFonts w:ascii="黑体" w:eastAsia="黑体"/>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2020年度财政拨款收、</w:t>
      </w:r>
      <w:r>
        <w:rPr>
          <w:rFonts w:ascii="仿宋_GB2312" w:eastAsia="仿宋_GB2312"/>
          <w:sz w:val="28"/>
          <w:szCs w:val="28"/>
        </w:rPr>
        <w:t>支</w:t>
      </w:r>
      <w:r>
        <w:rPr>
          <w:rFonts w:hint="eastAsia" w:ascii="仿宋_GB2312" w:eastAsia="仿宋_GB2312"/>
          <w:sz w:val="28"/>
          <w:szCs w:val="28"/>
        </w:rPr>
        <w:t>总计569</w:t>
      </w:r>
      <w:r>
        <w:rPr>
          <w:rFonts w:ascii="仿宋_GB2312" w:eastAsia="仿宋_GB2312"/>
          <w:sz w:val="28"/>
          <w:szCs w:val="28"/>
        </w:rPr>
        <w:t>.</w:t>
      </w:r>
      <w:r>
        <w:rPr>
          <w:rFonts w:hint="eastAsia" w:ascii="仿宋_GB2312" w:eastAsia="仿宋_GB2312"/>
          <w:sz w:val="28"/>
          <w:szCs w:val="28"/>
        </w:rPr>
        <w:t>94万元，比上年减少157</w:t>
      </w:r>
      <w:r>
        <w:rPr>
          <w:rFonts w:ascii="仿宋_GB2312" w:eastAsia="仿宋_GB2312"/>
          <w:sz w:val="28"/>
          <w:szCs w:val="28"/>
        </w:rPr>
        <w:t>.</w:t>
      </w:r>
      <w:r>
        <w:rPr>
          <w:rFonts w:hint="eastAsia" w:ascii="仿宋_GB2312" w:eastAsia="仿宋_GB2312"/>
          <w:sz w:val="28"/>
          <w:szCs w:val="28"/>
        </w:rPr>
        <w:t>65万元，下降21</w:t>
      </w:r>
      <w:r>
        <w:rPr>
          <w:rFonts w:ascii="仿宋_GB2312" w:eastAsia="仿宋_GB2312"/>
          <w:sz w:val="28"/>
          <w:szCs w:val="28"/>
        </w:rPr>
        <w:t>.</w:t>
      </w:r>
      <w:r>
        <w:rPr>
          <w:rFonts w:hint="eastAsia" w:ascii="仿宋_GB2312" w:eastAsia="仿宋_GB2312"/>
          <w:sz w:val="28"/>
          <w:szCs w:val="28"/>
        </w:rPr>
        <w:t>67%。主要原因：</w:t>
      </w:r>
      <w:r>
        <w:rPr>
          <w:rFonts w:hint="eastAsia" w:ascii="仿宋_GB2312" w:hAnsi="仿宋" w:eastAsia="仿宋_GB2312"/>
          <w:sz w:val="32"/>
          <w:szCs w:val="32"/>
        </w:rPr>
        <w:t>2020年没有财政拨款项目收入</w:t>
      </w:r>
      <w:r>
        <w:rPr>
          <w:rFonts w:hint="eastAsia" w:ascii="仿宋_GB2312" w:eastAsia="仿宋_GB2312"/>
          <w:sz w:val="28"/>
          <w:szCs w:val="28"/>
        </w:rPr>
        <w:t>。</w:t>
      </w:r>
    </w:p>
    <w:p>
      <w:pPr>
        <w:tabs>
          <w:tab w:val="center" w:pos="6979"/>
        </w:tabs>
        <w:spacing w:line="580" w:lineRule="exact"/>
        <w:ind w:firstLine="548" w:firstLineChars="196"/>
        <w:rPr>
          <w:rFonts w:ascii="黑体" w:eastAsia="黑体"/>
          <w:sz w:val="28"/>
          <w:szCs w:val="28"/>
        </w:rPr>
      </w:pPr>
      <w:r>
        <w:rPr>
          <w:rFonts w:hint="eastAsia" w:ascii="黑体" w:eastAsia="黑体"/>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2020年度一般公共预算财政拨款支出568</w:t>
      </w:r>
      <w:r>
        <w:rPr>
          <w:rFonts w:ascii="仿宋_GB2312" w:eastAsia="仿宋_GB2312"/>
          <w:sz w:val="28"/>
          <w:szCs w:val="28"/>
        </w:rPr>
        <w:t>.</w:t>
      </w:r>
      <w:r>
        <w:rPr>
          <w:rFonts w:hint="eastAsia" w:ascii="仿宋_GB2312" w:eastAsia="仿宋_GB2312"/>
          <w:sz w:val="28"/>
          <w:szCs w:val="28"/>
        </w:rPr>
        <w:t>13万元，主要用于以下方面（按大类）：一般公共服务支出6</w:t>
      </w:r>
      <w:r>
        <w:rPr>
          <w:rFonts w:ascii="仿宋_GB2312" w:eastAsia="仿宋_GB2312"/>
          <w:sz w:val="28"/>
          <w:szCs w:val="28"/>
        </w:rPr>
        <w:t>.</w:t>
      </w:r>
      <w:r>
        <w:rPr>
          <w:rFonts w:hint="eastAsia" w:ascii="仿宋_GB2312" w:eastAsia="仿宋_GB2312"/>
          <w:sz w:val="28"/>
          <w:szCs w:val="28"/>
        </w:rPr>
        <w:t>97万元，占本年财政拨款支出1</w:t>
      </w:r>
      <w:r>
        <w:rPr>
          <w:rFonts w:ascii="仿宋_GB2312" w:eastAsia="仿宋_GB2312"/>
          <w:sz w:val="28"/>
          <w:szCs w:val="28"/>
        </w:rPr>
        <w:t>.</w:t>
      </w:r>
      <w:r>
        <w:rPr>
          <w:rFonts w:hint="eastAsia" w:ascii="仿宋_GB2312" w:eastAsia="仿宋_GB2312"/>
          <w:sz w:val="28"/>
          <w:szCs w:val="28"/>
        </w:rPr>
        <w:t>23%；教育支出487.69万元 ，占本年财政拨款支出85</w:t>
      </w:r>
      <w:r>
        <w:rPr>
          <w:rFonts w:ascii="仿宋_GB2312" w:eastAsia="仿宋_GB2312"/>
          <w:sz w:val="28"/>
          <w:szCs w:val="28"/>
        </w:rPr>
        <w:t>.</w:t>
      </w:r>
      <w:r>
        <w:rPr>
          <w:rFonts w:hint="eastAsia" w:ascii="仿宋_GB2312" w:eastAsia="仿宋_GB2312"/>
          <w:sz w:val="28"/>
          <w:szCs w:val="28"/>
        </w:rPr>
        <w:t>84%；社会保障和就业支出73.47万元，占本年财政拨款支出12</w:t>
      </w:r>
      <w:r>
        <w:rPr>
          <w:rFonts w:ascii="仿宋_GB2312" w:eastAsia="仿宋_GB2312"/>
          <w:sz w:val="28"/>
          <w:szCs w:val="28"/>
        </w:rPr>
        <w:t>.</w:t>
      </w:r>
      <w:r>
        <w:rPr>
          <w:rFonts w:hint="eastAsia" w:ascii="仿宋_GB2312" w:eastAsia="仿宋_GB2312"/>
          <w:sz w:val="28"/>
          <w:szCs w:val="28"/>
        </w:rPr>
        <w:t>93%。</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lang w:val="en-US" w:eastAsia="zh-CN"/>
        </w:rPr>
        <w:t>一般公共服务支出</w:t>
      </w:r>
      <w:r>
        <w:rPr>
          <w:rFonts w:hint="eastAsia" w:ascii="仿宋_GB2312" w:eastAsia="仿宋_GB2312"/>
          <w:sz w:val="28"/>
          <w:szCs w:val="28"/>
          <w:lang w:eastAsia="zh-CN"/>
        </w:rPr>
        <w:t>”</w:t>
      </w:r>
      <w:r>
        <w:rPr>
          <w:rFonts w:hint="eastAsia" w:ascii="仿宋_GB2312" w:eastAsia="仿宋_GB2312"/>
          <w:sz w:val="28"/>
          <w:szCs w:val="28"/>
          <w:lang w:val="en-US" w:eastAsia="zh-CN"/>
        </w:rPr>
        <w:t>2020年度决算6.97万元，比2020年年初预算增加6.97万元。主要原因：上年项目结转资金支出造成。</w:t>
      </w:r>
    </w:p>
    <w:p>
      <w:pPr>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“教育支出”2020年度决算487</w:t>
      </w:r>
      <w:r>
        <w:rPr>
          <w:rFonts w:ascii="仿宋_GB2312" w:eastAsia="仿宋_GB2312"/>
          <w:color w:val="auto"/>
          <w:sz w:val="28"/>
          <w:szCs w:val="28"/>
        </w:rPr>
        <w:t>.</w:t>
      </w:r>
      <w:r>
        <w:rPr>
          <w:rFonts w:hint="eastAsia" w:ascii="仿宋_GB2312" w:eastAsia="仿宋_GB2312"/>
          <w:color w:val="auto"/>
          <w:sz w:val="28"/>
          <w:szCs w:val="28"/>
        </w:rPr>
        <w:t>69万元，比2020年年初预算增加169</w:t>
      </w:r>
      <w:r>
        <w:rPr>
          <w:rFonts w:ascii="仿宋_GB2312" w:eastAsia="仿宋_GB2312"/>
          <w:color w:val="auto"/>
          <w:sz w:val="28"/>
          <w:szCs w:val="28"/>
        </w:rPr>
        <w:t>.</w:t>
      </w:r>
      <w:r>
        <w:rPr>
          <w:rFonts w:hint="eastAsia" w:ascii="仿宋_GB2312" w:eastAsia="仿宋_GB2312"/>
          <w:color w:val="auto"/>
          <w:sz w:val="28"/>
          <w:szCs w:val="28"/>
          <w:lang w:val="en-US" w:eastAsia="zh-CN"/>
        </w:rPr>
        <w:t>79</w:t>
      </w:r>
      <w:r>
        <w:rPr>
          <w:rFonts w:hint="eastAsia" w:ascii="仿宋_GB2312" w:eastAsia="仿宋_GB2312"/>
          <w:color w:val="auto"/>
          <w:sz w:val="28"/>
          <w:szCs w:val="28"/>
        </w:rPr>
        <w:t>万元，增长53</w:t>
      </w:r>
      <w:r>
        <w:rPr>
          <w:rFonts w:ascii="仿宋_GB2312" w:eastAsia="仿宋_GB2312"/>
          <w:color w:val="auto"/>
          <w:sz w:val="28"/>
          <w:szCs w:val="28"/>
        </w:rPr>
        <w:t>.</w:t>
      </w:r>
      <w:r>
        <w:rPr>
          <w:rFonts w:hint="eastAsia" w:ascii="仿宋_GB2312" w:eastAsia="仿宋_GB2312"/>
          <w:color w:val="auto"/>
          <w:sz w:val="28"/>
          <w:szCs w:val="28"/>
        </w:rPr>
        <w:t>41%。主要原因：人员费用增加。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“社会保障和就业支出”2020年度决算73</w:t>
      </w:r>
      <w:r>
        <w:rPr>
          <w:rFonts w:ascii="仿宋_GB2312" w:eastAsia="仿宋_GB2312"/>
          <w:sz w:val="28"/>
          <w:szCs w:val="28"/>
        </w:rPr>
        <w:t>.</w:t>
      </w:r>
      <w:r>
        <w:rPr>
          <w:rFonts w:hint="eastAsia" w:ascii="仿宋_GB2312" w:eastAsia="仿宋_GB2312"/>
          <w:sz w:val="28"/>
          <w:szCs w:val="28"/>
        </w:rPr>
        <w:t>47万元，比2020年年初预算增加13</w:t>
      </w:r>
      <w:r>
        <w:rPr>
          <w:rFonts w:ascii="仿宋_GB2312" w:eastAsia="仿宋_GB2312"/>
          <w:sz w:val="28"/>
          <w:szCs w:val="28"/>
        </w:rPr>
        <w:t>.</w:t>
      </w:r>
      <w:r>
        <w:rPr>
          <w:rFonts w:hint="eastAsia" w:ascii="仿宋_GB2312" w:eastAsia="仿宋_GB2312"/>
          <w:sz w:val="28"/>
          <w:szCs w:val="28"/>
        </w:rPr>
        <w:t>67万元，增长22</w:t>
      </w:r>
      <w:r>
        <w:rPr>
          <w:rFonts w:ascii="仿宋_GB2312" w:eastAsia="仿宋_GB2312"/>
          <w:sz w:val="28"/>
          <w:szCs w:val="28"/>
        </w:rPr>
        <w:t>.</w:t>
      </w:r>
      <w:r>
        <w:rPr>
          <w:rFonts w:hint="eastAsia" w:ascii="仿宋_GB2312" w:eastAsia="仿宋_GB2312"/>
          <w:sz w:val="28"/>
          <w:szCs w:val="28"/>
        </w:rPr>
        <w:t>8</w:t>
      </w:r>
      <w:r>
        <w:rPr>
          <w:rFonts w:hint="eastAsia" w:ascii="仿宋_GB2312" w:eastAsia="仿宋_GB2312"/>
          <w:sz w:val="28"/>
          <w:szCs w:val="28"/>
          <w:lang w:val="en-US" w:eastAsia="zh-CN"/>
        </w:rPr>
        <w:t>7</w:t>
      </w:r>
      <w:r>
        <w:rPr>
          <w:rFonts w:hint="eastAsia" w:ascii="仿宋_GB2312" w:eastAsia="仿宋_GB2312"/>
          <w:sz w:val="28"/>
          <w:szCs w:val="28"/>
        </w:rPr>
        <w:t>%。主要原因：社保缴费、退休费用增加。</w:t>
      </w:r>
    </w:p>
    <w:p>
      <w:pPr>
        <w:spacing w:line="560" w:lineRule="exact"/>
        <w:ind w:firstLine="420" w:firstLineChars="150"/>
        <w:rPr>
          <w:rFonts w:ascii="黑体" w:eastAsia="黑体"/>
          <w:sz w:val="28"/>
          <w:szCs w:val="28"/>
        </w:rPr>
      </w:pPr>
      <w:r>
        <w:rPr>
          <w:rFonts w:hint="eastAsia" w:ascii="黑体" w:eastAsia="黑体"/>
          <w:sz w:val="28"/>
          <w:szCs w:val="28"/>
        </w:rPr>
        <w:t>五、政府性基金预算财政拨款支出决算情况说明</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本年度无此项支出</w:t>
      </w:r>
    </w:p>
    <w:p>
      <w:pPr>
        <w:spacing w:line="560" w:lineRule="exact"/>
        <w:ind w:firstLine="420" w:firstLineChars="150"/>
        <w:rPr>
          <w:rFonts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本年度无此项</w:t>
      </w:r>
      <w:r>
        <w:rPr>
          <w:rFonts w:ascii="仿宋_GB2312" w:eastAsia="仿宋_GB2312"/>
          <w:sz w:val="28"/>
          <w:szCs w:val="28"/>
        </w:rPr>
        <w:t>经费</w:t>
      </w:r>
    </w:p>
    <w:p>
      <w:pPr>
        <w:spacing w:line="580" w:lineRule="exact"/>
        <w:ind w:firstLine="560" w:firstLineChars="200"/>
        <w:rPr>
          <w:rFonts w:ascii="黑体" w:eastAsia="黑体"/>
          <w:sz w:val="28"/>
          <w:szCs w:val="28"/>
        </w:rPr>
      </w:pPr>
      <w:r>
        <w:rPr>
          <w:rFonts w:hint="eastAsia" w:ascii="黑体" w:eastAsia="黑体"/>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2020年使用一般公共预算财政拨款安排基本支出561</w:t>
      </w:r>
      <w:r>
        <w:rPr>
          <w:rFonts w:ascii="仿宋_GB2312" w:eastAsia="仿宋_GB2312"/>
          <w:sz w:val="28"/>
          <w:szCs w:val="28"/>
        </w:rPr>
        <w:t>.</w:t>
      </w:r>
      <w:r>
        <w:rPr>
          <w:rFonts w:hint="eastAsia" w:ascii="仿宋_GB2312" w:eastAsia="仿宋_GB2312"/>
          <w:sz w:val="28"/>
          <w:szCs w:val="28"/>
        </w:rPr>
        <w:t>16万元，其中：（1）工资福利支出包括基本工资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2020年度</w:t>
      </w:r>
      <w:r>
        <w:rPr>
          <w:rFonts w:hint="eastAsia" w:ascii="宋体" w:hAnsi="宋体" w:cs="宋体"/>
          <w:b/>
          <w:spacing w:val="40"/>
          <w:kern w:val="0"/>
          <w:sz w:val="32"/>
          <w:szCs w:val="32"/>
        </w:rPr>
        <w:t>其他重要事项的情况说明</w:t>
      </w:r>
    </w:p>
    <w:p>
      <w:pPr>
        <w:spacing w:line="560" w:lineRule="exact"/>
        <w:ind w:firstLine="420" w:firstLineChars="15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“三公”经费包括本单位1</w:t>
      </w:r>
      <w:r>
        <w:rPr>
          <w:rFonts w:hint="eastAsia" w:ascii="仿宋_GB2312" w:eastAsia="仿宋_GB2312"/>
          <w:bCs/>
          <w:sz w:val="28"/>
          <w:szCs w:val="28"/>
        </w:rPr>
        <w:t>个</w:t>
      </w:r>
      <w:r>
        <w:rPr>
          <w:rFonts w:hint="eastAsia" w:ascii="仿宋_GB2312" w:eastAsia="仿宋_GB2312"/>
          <w:sz w:val="28"/>
          <w:szCs w:val="28"/>
        </w:rPr>
        <w:t>事业单位。2020年“三公”经费财政拨款决算数1</w:t>
      </w:r>
      <w:r>
        <w:rPr>
          <w:rFonts w:ascii="仿宋_GB2312" w:eastAsia="仿宋_GB2312"/>
          <w:sz w:val="28"/>
          <w:szCs w:val="28"/>
        </w:rPr>
        <w:t>.</w:t>
      </w:r>
      <w:r>
        <w:rPr>
          <w:rFonts w:hint="eastAsia" w:ascii="仿宋_GB2312" w:eastAsia="仿宋_GB2312"/>
          <w:sz w:val="28"/>
          <w:szCs w:val="28"/>
        </w:rPr>
        <w:t>36万元，比2020年“三公”经费财政拨款年初预算2</w:t>
      </w:r>
      <w:r>
        <w:rPr>
          <w:rFonts w:ascii="仿宋_GB2312" w:eastAsia="仿宋_GB2312"/>
          <w:sz w:val="28"/>
          <w:szCs w:val="28"/>
        </w:rPr>
        <w:t>.</w:t>
      </w:r>
      <w:r>
        <w:rPr>
          <w:rFonts w:hint="eastAsia" w:ascii="仿宋_GB2312" w:eastAsia="仿宋_GB2312"/>
          <w:sz w:val="28"/>
          <w:szCs w:val="28"/>
        </w:rPr>
        <w:t>23万元减少0</w:t>
      </w:r>
      <w:r>
        <w:rPr>
          <w:rFonts w:ascii="仿宋_GB2312" w:eastAsia="仿宋_GB2312"/>
          <w:sz w:val="28"/>
          <w:szCs w:val="28"/>
        </w:rPr>
        <w:t>.</w:t>
      </w:r>
      <w:r>
        <w:rPr>
          <w:rFonts w:hint="eastAsia" w:ascii="仿宋_GB2312" w:eastAsia="仿宋_GB2312"/>
          <w:sz w:val="28"/>
          <w:szCs w:val="28"/>
        </w:rPr>
        <w:t>87万元。其中：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1.因公出国（境）费用。2020年决算数0</w:t>
      </w:r>
      <w:r>
        <w:rPr>
          <w:rFonts w:ascii="仿宋_GB2312" w:eastAsia="仿宋_GB2312"/>
          <w:sz w:val="28"/>
          <w:szCs w:val="28"/>
        </w:rPr>
        <w:t>.</w:t>
      </w:r>
      <w:r>
        <w:rPr>
          <w:rFonts w:hint="eastAsia" w:ascii="仿宋_GB2312" w:eastAsia="仿宋_GB2312"/>
          <w:sz w:val="28"/>
          <w:szCs w:val="28"/>
        </w:rPr>
        <w:t>00万元，比2020年年初预算数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万元增加（减少）0</w:t>
      </w:r>
      <w:r>
        <w:rPr>
          <w:rFonts w:ascii="仿宋_GB2312" w:eastAsia="仿宋_GB2312"/>
          <w:sz w:val="28"/>
          <w:szCs w:val="28"/>
        </w:rPr>
        <w:t>.</w:t>
      </w:r>
      <w:r>
        <w:rPr>
          <w:rFonts w:hint="eastAsia" w:ascii="仿宋_GB2312" w:eastAsia="仿宋_GB2312"/>
          <w:sz w:val="28"/>
          <w:szCs w:val="28"/>
        </w:rPr>
        <w:t>00万元。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2.公务接待费。2020年决算数0</w:t>
      </w:r>
      <w:r>
        <w:rPr>
          <w:rFonts w:ascii="仿宋_GB2312" w:eastAsia="仿宋_GB2312"/>
          <w:sz w:val="28"/>
          <w:szCs w:val="28"/>
        </w:rPr>
        <w:t>.</w:t>
      </w:r>
      <w:r>
        <w:rPr>
          <w:rFonts w:hint="eastAsia" w:ascii="仿宋_GB2312" w:eastAsia="仿宋_GB2312"/>
          <w:sz w:val="28"/>
          <w:szCs w:val="28"/>
        </w:rPr>
        <w:t>00万元，比2020年年初预算数0</w:t>
      </w:r>
      <w:r>
        <w:rPr>
          <w:rFonts w:ascii="仿宋_GB2312" w:eastAsia="仿宋_GB2312"/>
          <w:sz w:val="28"/>
          <w:szCs w:val="28"/>
        </w:rPr>
        <w:t>.</w:t>
      </w:r>
      <w:r>
        <w:rPr>
          <w:rFonts w:hint="eastAsia" w:ascii="仿宋_GB2312" w:eastAsia="仿宋_GB2312"/>
          <w:sz w:val="28"/>
          <w:szCs w:val="28"/>
        </w:rPr>
        <w:t>13万元减少0.13万元。主要原因：无公务接待。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3.公务用车购置及运行维护费。2020年决算数1</w:t>
      </w:r>
      <w:r>
        <w:rPr>
          <w:rFonts w:ascii="仿宋_GB2312" w:eastAsia="仿宋_GB2312"/>
          <w:sz w:val="28"/>
          <w:szCs w:val="28"/>
        </w:rPr>
        <w:t>.</w:t>
      </w:r>
      <w:r>
        <w:rPr>
          <w:rFonts w:hint="eastAsia" w:ascii="仿宋_GB2312" w:eastAsia="仿宋_GB2312"/>
          <w:sz w:val="28"/>
          <w:szCs w:val="28"/>
        </w:rPr>
        <w:t>36万元，比2020年年初预算数2</w:t>
      </w:r>
      <w:r>
        <w:rPr>
          <w:rFonts w:ascii="仿宋_GB2312" w:eastAsia="仿宋_GB2312"/>
          <w:sz w:val="28"/>
          <w:szCs w:val="28"/>
        </w:rPr>
        <w:t>.</w:t>
      </w:r>
      <w:r>
        <w:rPr>
          <w:rFonts w:hint="eastAsia" w:ascii="仿宋_GB2312" w:eastAsia="仿宋_GB2312"/>
          <w:sz w:val="28"/>
          <w:szCs w:val="28"/>
        </w:rPr>
        <w:t>10万元减少0.74万元。其中，公务用车购置费2020年决算数0</w:t>
      </w:r>
      <w:r>
        <w:rPr>
          <w:rFonts w:ascii="仿宋_GB2312" w:eastAsia="仿宋_GB2312"/>
          <w:sz w:val="28"/>
          <w:szCs w:val="28"/>
        </w:rPr>
        <w:t>.</w:t>
      </w:r>
      <w:r>
        <w:rPr>
          <w:rFonts w:hint="eastAsia" w:ascii="仿宋_GB2312" w:eastAsia="仿宋_GB2312"/>
          <w:sz w:val="28"/>
          <w:szCs w:val="28"/>
        </w:rPr>
        <w:t>00万元。公务用车运行维护费2020年决算数1</w:t>
      </w:r>
      <w:r>
        <w:rPr>
          <w:rFonts w:ascii="仿宋_GB2312" w:eastAsia="仿宋_GB2312"/>
          <w:sz w:val="28"/>
          <w:szCs w:val="28"/>
        </w:rPr>
        <w:t>.</w:t>
      </w:r>
      <w:r>
        <w:rPr>
          <w:rFonts w:hint="eastAsia" w:ascii="仿宋_GB2312" w:eastAsia="仿宋_GB2312"/>
          <w:sz w:val="28"/>
          <w:szCs w:val="28"/>
        </w:rPr>
        <w:t>36万元，比2020年年初预算数2</w:t>
      </w:r>
      <w:r>
        <w:rPr>
          <w:rFonts w:ascii="仿宋_GB2312" w:eastAsia="仿宋_GB2312"/>
          <w:sz w:val="28"/>
          <w:szCs w:val="28"/>
        </w:rPr>
        <w:t>.</w:t>
      </w:r>
      <w:r>
        <w:rPr>
          <w:rFonts w:hint="eastAsia" w:ascii="仿宋_GB2312" w:eastAsia="仿宋_GB2312"/>
          <w:sz w:val="28"/>
          <w:szCs w:val="28"/>
        </w:rPr>
        <w:t>10万元减少0.74万元，主要原因：严格执行公务用车制度。2020年公务用车运行维护费中，公务用车加油0</w:t>
      </w:r>
      <w:r>
        <w:rPr>
          <w:rFonts w:ascii="仿宋_GB2312" w:eastAsia="仿宋_GB2312"/>
          <w:sz w:val="28"/>
          <w:szCs w:val="28"/>
        </w:rPr>
        <w:t>.</w:t>
      </w:r>
      <w:r>
        <w:rPr>
          <w:rFonts w:hint="eastAsia" w:ascii="仿宋_GB2312" w:eastAsia="仿宋_GB2312"/>
          <w:sz w:val="28"/>
          <w:szCs w:val="28"/>
        </w:rPr>
        <w:t>00万元，公务用车维修0</w:t>
      </w:r>
      <w:r>
        <w:rPr>
          <w:rFonts w:ascii="仿宋_GB2312" w:eastAsia="仿宋_GB2312"/>
          <w:sz w:val="28"/>
          <w:szCs w:val="28"/>
        </w:rPr>
        <w:t>.</w:t>
      </w:r>
      <w:r>
        <w:rPr>
          <w:rFonts w:hint="eastAsia" w:ascii="仿宋_GB2312" w:eastAsia="仿宋_GB2312"/>
          <w:sz w:val="28"/>
          <w:szCs w:val="28"/>
        </w:rPr>
        <w:t>70万元，公务用车保险0</w:t>
      </w:r>
      <w:r>
        <w:rPr>
          <w:rFonts w:ascii="仿宋_GB2312" w:eastAsia="仿宋_GB2312"/>
          <w:sz w:val="28"/>
          <w:szCs w:val="28"/>
        </w:rPr>
        <w:t>.</w:t>
      </w:r>
      <w:r>
        <w:rPr>
          <w:rFonts w:hint="eastAsia" w:ascii="仿宋_GB2312" w:eastAsia="仿宋_GB2312"/>
          <w:sz w:val="28"/>
          <w:szCs w:val="28"/>
        </w:rPr>
        <w:t>3</w:t>
      </w:r>
      <w:r>
        <w:rPr>
          <w:rFonts w:hint="eastAsia" w:ascii="仿宋_GB2312" w:eastAsia="仿宋_GB2312"/>
          <w:sz w:val="28"/>
          <w:szCs w:val="28"/>
          <w:lang w:val="en-US" w:eastAsia="zh-CN"/>
        </w:rPr>
        <w:t>6</w:t>
      </w:r>
      <w:r>
        <w:rPr>
          <w:rFonts w:hint="eastAsia" w:ascii="仿宋_GB2312" w:eastAsia="仿宋_GB2312"/>
          <w:sz w:val="28"/>
          <w:szCs w:val="28"/>
        </w:rPr>
        <w:t>万元，公务用车其他支出0</w:t>
      </w:r>
      <w:r>
        <w:rPr>
          <w:rFonts w:ascii="仿宋_GB2312" w:eastAsia="仿宋_GB2312"/>
          <w:sz w:val="28"/>
          <w:szCs w:val="28"/>
        </w:rPr>
        <w:t>.</w:t>
      </w:r>
      <w:r>
        <w:rPr>
          <w:rFonts w:hint="eastAsia" w:ascii="仿宋_GB2312" w:eastAsia="仿宋_GB2312"/>
          <w:sz w:val="28"/>
          <w:szCs w:val="28"/>
        </w:rPr>
        <w:t>30万元。2020年公务用车保有量1辆，车均运行维护费</w:t>
      </w:r>
      <w:r>
        <w:rPr>
          <w:rFonts w:hint="eastAsia" w:ascii="仿宋_GB2312" w:eastAsia="仿宋_GB2312"/>
          <w:color w:val="auto"/>
          <w:sz w:val="28"/>
          <w:szCs w:val="28"/>
          <w:highlight w:val="none"/>
          <w:lang w:val="en-US" w:eastAsia="zh-CN"/>
        </w:rPr>
        <w:t>1.36</w:t>
      </w:r>
      <w:r>
        <w:rPr>
          <w:rFonts w:hint="eastAsia" w:ascii="仿宋_GB2312" w:eastAsia="仿宋_GB2312"/>
          <w:sz w:val="28"/>
          <w:szCs w:val="28"/>
        </w:rPr>
        <w:t>万元。</w:t>
      </w:r>
    </w:p>
    <w:p>
      <w:pPr>
        <w:spacing w:line="560" w:lineRule="exact"/>
        <w:ind w:firstLine="560" w:firstLineChars="200"/>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不属于机关运行经费统计范围</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2020年政府采购支出总额0</w:t>
      </w:r>
      <w:r>
        <w:rPr>
          <w:rFonts w:ascii="仿宋_GB2312" w:eastAsia="仿宋_GB2312"/>
          <w:sz w:val="28"/>
          <w:szCs w:val="28"/>
        </w:rPr>
        <w:t>.</w:t>
      </w:r>
      <w:r>
        <w:rPr>
          <w:rFonts w:hint="eastAsia" w:ascii="仿宋_GB2312" w:eastAsia="仿宋_GB2312"/>
          <w:sz w:val="28"/>
          <w:szCs w:val="28"/>
        </w:rPr>
        <w:t>36万元，其中：授予中小企业合同金额0</w:t>
      </w:r>
      <w:r>
        <w:rPr>
          <w:rFonts w:ascii="仿宋_GB2312" w:eastAsia="仿宋_GB2312"/>
          <w:sz w:val="28"/>
          <w:szCs w:val="28"/>
        </w:rPr>
        <w:t>.</w:t>
      </w:r>
      <w:r>
        <w:rPr>
          <w:rFonts w:hint="eastAsia" w:ascii="仿宋_GB2312" w:eastAsia="仿宋_GB2312"/>
          <w:sz w:val="28"/>
          <w:szCs w:val="28"/>
        </w:rPr>
        <w:t>36万元，占政府采购支出总额的100</w:t>
      </w:r>
      <w:r>
        <w:rPr>
          <w:rFonts w:ascii="仿宋_GB2312" w:eastAsia="仿宋_GB2312"/>
          <w:sz w:val="28"/>
          <w:szCs w:val="28"/>
        </w:rPr>
        <w:t>.</w:t>
      </w:r>
      <w:r>
        <w:rPr>
          <w:rFonts w:hint="eastAsia" w:ascii="仿宋_GB2312" w:eastAsia="仿宋_GB2312"/>
          <w:sz w:val="28"/>
          <w:szCs w:val="28"/>
        </w:rPr>
        <w:t>00%。</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2020年车辆1台，20.98万元；单位价值50万元以上的通用设备0台（套），单位价值100万元以上的专用设备0台（套）。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60" w:firstLineChars="200"/>
        <w:rPr>
          <w:rFonts w:hint="eastAsia" w:ascii="仿宋_GB2312" w:eastAsia="仿宋_GB2312"/>
          <w:sz w:val="28"/>
          <w:szCs w:val="28"/>
        </w:rPr>
      </w:pPr>
      <w:r>
        <w:rPr>
          <w:rFonts w:hint="eastAsia" w:ascii="仿宋_GB2312" w:eastAsia="仿宋_GB2312"/>
          <w:sz w:val="28"/>
          <w:szCs w:val="28"/>
        </w:rPr>
        <w:t>本年度无此项支出</w:t>
      </w:r>
    </w:p>
    <w:p>
      <w:pPr>
        <w:ind w:firstLine="560" w:firstLineChars="200"/>
        <w:rPr>
          <w:rFonts w:ascii="仿宋_GB2312" w:eastAsia="仿宋_GB2312"/>
          <w:sz w:val="28"/>
          <w:szCs w:val="28"/>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仿宋_GB2312" w:eastAsia="仿宋_GB2312"/>
          <w:sz w:val="28"/>
          <w:szCs w:val="28"/>
        </w:rPr>
      </w:pPr>
      <w:r>
        <w:rPr>
          <w:rFonts w:hint="eastAsia" w:ascii="仿宋_GB2312" w:eastAsia="仿宋_GB2312"/>
          <w:sz w:val="28"/>
          <w:szCs w:val="28"/>
        </w:rPr>
        <w:t>5.教育经费：是指中央和地方财政部门的财政预算中实际用于教育的费用。教育经费包括教育事业费（即各级各类的学校的人员经费和公用经费）和教育基本建设投资（建筑校舍和购置大型教学设备的费用）等。教育经费主要是指国家用于发展各级教育事业的费用，具体包括高等教育、中等专业学校、职业教育、中学教育、小学教育、幼儿教育、成人高等业余教育、民办教师补助、教师进修、干部培训、“五七”大学补助、普通业余教育、特殊教育、广播电视教育经费等。</w:t>
      </w:r>
    </w:p>
    <w:p>
      <w:pPr>
        <w:rPr>
          <w:rFonts w:hint="eastAsia" w:ascii="仿宋_GB2312" w:eastAsia="仿宋_GB2312"/>
          <w:sz w:val="28"/>
          <w:szCs w:val="28"/>
        </w:rPr>
      </w:pPr>
    </w:p>
    <w:p>
      <w:pPr>
        <w:ind w:firstLine="640" w:firstLineChars="20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p>
    <w:p>
      <w:pPr>
        <w:tabs>
          <w:tab w:val="center" w:pos="6979"/>
        </w:tabs>
        <w:spacing w:before="156" w:beforeLines="50" w:after="156" w:afterLines="50"/>
        <w:jc w:val="center"/>
        <w:rPr>
          <w:rFonts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0</w:t>
      </w:r>
      <w:r>
        <w:rPr>
          <w:rFonts w:hint="eastAsia" w:ascii="黑体" w:eastAsia="黑体"/>
          <w:sz w:val="32"/>
          <w:szCs w:val="32"/>
        </w:rPr>
        <w:t>年度</w:t>
      </w:r>
      <w:r>
        <w:rPr>
          <w:rFonts w:hint="eastAsia" w:ascii="黑体" w:eastAsia="黑体"/>
          <w:sz w:val="32"/>
          <w:szCs w:val="32"/>
          <w:lang w:val="en-US" w:eastAsia="zh-CN"/>
        </w:rPr>
        <w:t>单位</w:t>
      </w:r>
      <w:r>
        <w:rPr>
          <w:rFonts w:hint="eastAsia" w:ascii="黑体" w:eastAsia="黑体"/>
          <w:sz w:val="32"/>
          <w:szCs w:val="32"/>
        </w:rPr>
        <w:t>绩效评价情况</w:t>
      </w:r>
    </w:p>
    <w:p>
      <w:pPr>
        <w:ind w:firstLine="560" w:firstLineChars="200"/>
        <w:rPr>
          <w:rFonts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一、单位绩效评价工作开展情况。</w:t>
      </w:r>
    </w:p>
    <w:p>
      <w:pPr>
        <w:ind w:firstLine="560" w:firstLineChars="200"/>
        <w:rPr>
          <w:rFonts w:ascii="仿宋_GB2312" w:eastAsia="仿宋_GB2312"/>
          <w:sz w:val="28"/>
          <w:szCs w:val="28"/>
          <w:highlight w:val="none"/>
        </w:rPr>
      </w:pPr>
      <w:bookmarkStart w:id="0" w:name="_GoBack"/>
      <w:r>
        <w:rPr>
          <w:rFonts w:hint="eastAsia" w:ascii="仿宋_GB2312" w:eastAsia="仿宋_GB2312"/>
          <w:sz w:val="28"/>
          <w:szCs w:val="28"/>
          <w:highlight w:val="none"/>
          <w:lang w:val="en-US" w:eastAsia="zh-CN"/>
        </w:rPr>
        <w:t>2021年，北京开放大学怀柔分校成立了绩效自评工作领导小组，对2020年度单位整体资金开展了绩效自评工作。本年度无</w:t>
      </w:r>
      <w:r>
        <w:rPr>
          <w:rFonts w:hint="eastAsia" w:ascii="仿宋_GB2312" w:eastAsia="仿宋_GB2312"/>
          <w:sz w:val="28"/>
          <w:szCs w:val="28"/>
          <w:highlight w:val="none"/>
        </w:rPr>
        <w:t>100万</w:t>
      </w:r>
      <w:r>
        <w:rPr>
          <w:rFonts w:hint="eastAsia" w:ascii="仿宋_GB2312" w:eastAsia="仿宋_GB2312"/>
          <w:sz w:val="28"/>
          <w:szCs w:val="28"/>
          <w:highlight w:val="none"/>
          <w:lang w:val="en-US" w:eastAsia="zh-CN"/>
        </w:rPr>
        <w:t>元</w:t>
      </w:r>
      <w:r>
        <w:rPr>
          <w:rFonts w:hint="eastAsia" w:ascii="仿宋_GB2312" w:eastAsia="仿宋_GB2312"/>
          <w:sz w:val="28"/>
          <w:szCs w:val="28"/>
          <w:highlight w:val="none"/>
        </w:rPr>
        <w:t>以上项目，</w:t>
      </w:r>
      <w:r>
        <w:rPr>
          <w:rFonts w:hint="eastAsia" w:ascii="仿宋_GB2312" w:eastAsia="仿宋_GB2312"/>
          <w:sz w:val="28"/>
          <w:szCs w:val="28"/>
          <w:highlight w:val="none"/>
          <w:lang w:val="en-US" w:eastAsia="zh-CN"/>
        </w:rPr>
        <w:t>单位整体支出自评采取简易方式开展，2020年度年初预算数898.33万元，全年执行数823.56万元，预算执行率91.68%，评分86.17分</w:t>
      </w:r>
      <w:r>
        <w:rPr>
          <w:rFonts w:hint="eastAsia" w:ascii="仿宋_GB2312" w:eastAsia="仿宋_GB2312"/>
          <w:sz w:val="28"/>
          <w:szCs w:val="28"/>
          <w:highlight w:val="none"/>
        </w:rPr>
        <w:t>。</w:t>
      </w:r>
    </w:p>
    <w:bookmarkEnd w:id="0"/>
    <w:p>
      <w:pPr>
        <w:numPr>
          <w:ilvl w:val="0"/>
          <w:numId w:val="1"/>
        </w:numPr>
        <w:ind w:left="0" w:firstLine="560" w:firstLineChars="200"/>
        <w:rPr>
          <w:rFonts w:ascii="黑体" w:eastAsia="黑体"/>
          <w:sz w:val="28"/>
          <w:szCs w:val="28"/>
        </w:rPr>
      </w:pPr>
      <w:r>
        <w:rPr>
          <w:rFonts w:hint="eastAsia" w:ascii="黑体" w:eastAsia="黑体"/>
          <w:sz w:val="28"/>
          <w:szCs w:val="28"/>
        </w:rPr>
        <w:t>项目绩效评价报告</w:t>
      </w:r>
    </w:p>
    <w:p>
      <w:pPr>
        <w:spacing w:line="360" w:lineRule="auto"/>
        <w:ind w:firstLine="560" w:firstLineChars="200"/>
        <w:outlineLvl w:val="0"/>
        <w:rPr>
          <w:rFonts w:hint="eastAsia" w:ascii="仿宋_GB2312" w:eastAsia="仿宋_GB2312"/>
          <w:sz w:val="28"/>
          <w:szCs w:val="28"/>
          <w:lang w:val="en-US" w:eastAsia="zh-CN"/>
        </w:rPr>
      </w:pPr>
      <w:r>
        <w:rPr>
          <w:rFonts w:hint="eastAsia" w:ascii="仿宋_GB2312" w:eastAsia="仿宋_GB2312"/>
          <w:sz w:val="28"/>
          <w:szCs w:val="28"/>
          <w:lang w:val="en-US" w:eastAsia="zh-CN"/>
        </w:rPr>
        <w:t>无。</w:t>
      </w:r>
    </w:p>
    <w:p>
      <w:pPr>
        <w:numPr>
          <w:ilvl w:val="0"/>
          <w:numId w:val="1"/>
        </w:numPr>
        <w:ind w:left="0" w:firstLine="560" w:firstLineChars="200"/>
        <w:rPr>
          <w:rFonts w:ascii="黑体" w:eastAsia="黑体"/>
          <w:sz w:val="28"/>
          <w:szCs w:val="28"/>
        </w:rPr>
      </w:pPr>
      <w:r>
        <w:rPr>
          <w:rFonts w:hint="eastAsia" w:ascii="黑体" w:eastAsia="黑体"/>
          <w:sz w:val="28"/>
          <w:szCs w:val="28"/>
        </w:rPr>
        <w:t>项目支出绩效自评表</w:t>
      </w:r>
    </w:p>
    <w:p>
      <w:pPr>
        <w:spacing w:line="360" w:lineRule="auto"/>
        <w:ind w:firstLine="560" w:firstLineChars="200"/>
        <w:outlineLvl w:val="0"/>
        <w:rPr>
          <w:rFonts w:hint="eastAsia" w:ascii="仿宋_GB2312" w:eastAsia="仿宋_GB2312"/>
          <w:sz w:val="28"/>
          <w:szCs w:val="28"/>
          <w:lang w:val="en-US" w:eastAsia="zh-CN"/>
        </w:rPr>
      </w:pPr>
      <w:r>
        <w:rPr>
          <w:rFonts w:hint="eastAsia" w:ascii="仿宋_GB2312" w:eastAsia="仿宋_GB2312"/>
          <w:sz w:val="28"/>
          <w:szCs w:val="28"/>
          <w:lang w:val="en-US" w:eastAsia="zh-CN"/>
        </w:rPr>
        <w:t>因我校无100万元以上项目，</w:t>
      </w:r>
      <w:r>
        <w:rPr>
          <w:rFonts w:hint="eastAsia" w:ascii="仿宋_GB2312" w:eastAsia="仿宋_GB2312"/>
          <w:sz w:val="28"/>
          <w:szCs w:val="28"/>
        </w:rPr>
        <w:t>本单位未开展部门自评工作</w:t>
      </w:r>
      <w:r>
        <w:rPr>
          <w:rFonts w:hint="eastAsia" w:ascii="仿宋_GB2312" w:eastAsia="仿宋_GB2312"/>
          <w:sz w:val="28"/>
          <w:szCs w:val="28"/>
          <w:lang w:val="en-US" w:eastAsia="zh-CN"/>
        </w:rPr>
        <w:t>。</w:t>
      </w:r>
    </w:p>
    <w:p>
      <w:pPr>
        <w:spacing w:line="360" w:lineRule="auto"/>
        <w:ind w:left="640"/>
        <w:outlineLvl w:val="0"/>
        <w:rPr>
          <w:rFonts w:ascii="仿宋_GB2312" w:eastAsia="仿宋_GB2312"/>
          <w:sz w:val="28"/>
          <w:szCs w:val="28"/>
        </w:rPr>
      </w:pPr>
    </w:p>
    <w:p>
      <w:pPr>
        <w:tabs>
          <w:tab w:val="center" w:pos="6979"/>
        </w:tabs>
        <w:jc w:val="center"/>
      </w:pPr>
    </w:p>
    <w:p>
      <w:pPr>
        <w:spacing w:line="0" w:lineRule="atLeast"/>
        <w:outlineLvl w:val="0"/>
        <w:rPr>
          <w:rFonts w:ascii="仿宋_GB2312" w:hAnsi="黑体" w:eastAsia="仿宋_GB2312"/>
          <w:sz w:val="32"/>
          <w:szCs w:val="32"/>
        </w:rPr>
      </w:pPr>
    </w:p>
    <w:p>
      <w:pPr>
        <w:spacing w:line="0" w:lineRule="atLeast"/>
        <w:outlineLvl w:val="0"/>
        <w:rPr>
          <w:rFonts w:ascii="仿宋_GB2312" w:eastAsia="仿宋_GB2312"/>
          <w:sz w:val="28"/>
          <w:szCs w:val="28"/>
        </w:rPr>
      </w:pPr>
      <w:r>
        <w:rPr>
          <w:rFonts w:hint="eastAsia" w:ascii="仿宋_GB2312" w:hAnsi="黑体" w:eastAsia="仿宋_GB2312"/>
          <w:sz w:val="32"/>
          <w:szCs w:val="32"/>
        </w:rPr>
        <w:t>附件</w:t>
      </w:r>
    </w:p>
    <w:p>
      <w:pPr>
        <w:tabs>
          <w:tab w:val="center" w:pos="6979"/>
        </w:tabs>
        <w:spacing w:line="0" w:lineRule="atLeast"/>
        <w:jc w:val="center"/>
        <w:rPr>
          <w:rFonts w:ascii="宋体" w:hAnsi="宋体" w:cs="宋体"/>
          <w:b/>
          <w:bCs/>
          <w:kern w:val="0"/>
          <w:sz w:val="28"/>
          <w:szCs w:val="28"/>
        </w:rPr>
      </w:pPr>
      <w:r>
        <w:rPr>
          <w:rFonts w:hint="eastAsia" w:ascii="宋体" w:hAnsi="宋体" w:cs="宋体"/>
          <w:b/>
          <w:bCs/>
          <w:kern w:val="0"/>
          <w:sz w:val="28"/>
          <w:szCs w:val="28"/>
        </w:rPr>
        <w:t>收入支出决算总表</w:t>
      </w:r>
    </w:p>
    <w:p>
      <w:pPr>
        <w:tabs>
          <w:tab w:val="center" w:pos="6979"/>
        </w:tabs>
        <w:spacing w:line="0" w:lineRule="atLeast"/>
        <w:jc w:val="center"/>
        <w:rPr>
          <w:sz w:val="20"/>
        </w:rPr>
      </w:pPr>
      <w:r>
        <w:rPr>
          <w:rFonts w:hint="eastAsia"/>
          <w:sz w:val="20"/>
        </w:rPr>
        <w:t>单位</w:t>
      </w:r>
      <w:r>
        <w:rPr>
          <w:sz w:val="20"/>
        </w:rPr>
        <w:t>名称：</w:t>
      </w:r>
      <w:r>
        <w:rPr>
          <w:rFonts w:hint="eastAsia"/>
          <w:sz w:val="20"/>
        </w:rPr>
        <w:t xml:space="preserve">北京开放大学怀柔分校                                  </w:t>
      </w:r>
      <w:r>
        <w:rPr>
          <w:sz w:val="20"/>
        </w:rPr>
        <w:t xml:space="preserve">                                                             </w:t>
      </w:r>
      <w:r>
        <w:rPr>
          <w:rFonts w:hint="eastAsia"/>
          <w:sz w:val="20"/>
        </w:rPr>
        <w:t xml:space="preserve">          单位</w:t>
      </w:r>
      <w:r>
        <w:rPr>
          <w:sz w:val="20"/>
        </w:rPr>
        <w:t>：万元</w:t>
      </w:r>
    </w:p>
    <w:tbl>
      <w:tblPr>
        <w:tblStyle w:val="4"/>
        <w:tblW w:w="0" w:type="auto"/>
        <w:jc w:val="center"/>
        <w:tblLayout w:type="fixed"/>
        <w:tblCellMar>
          <w:top w:w="0" w:type="dxa"/>
          <w:left w:w="108" w:type="dxa"/>
          <w:bottom w:w="0" w:type="dxa"/>
          <w:right w:w="108" w:type="dxa"/>
        </w:tblCellMar>
      </w:tblPr>
      <w:tblGrid>
        <w:gridCol w:w="599"/>
        <w:gridCol w:w="443"/>
        <w:gridCol w:w="541"/>
        <w:gridCol w:w="2385"/>
        <w:gridCol w:w="1583"/>
        <w:gridCol w:w="1417"/>
        <w:gridCol w:w="1417"/>
        <w:gridCol w:w="1417"/>
        <w:gridCol w:w="1417"/>
        <w:gridCol w:w="1417"/>
        <w:gridCol w:w="1417"/>
        <w:gridCol w:w="1417"/>
        <w:gridCol w:w="36"/>
      </w:tblGrid>
      <w:tr>
        <w:tblPrEx>
          <w:tblCellMar>
            <w:top w:w="0" w:type="dxa"/>
            <w:left w:w="108" w:type="dxa"/>
            <w:bottom w:w="0" w:type="dxa"/>
            <w:right w:w="108" w:type="dxa"/>
          </w:tblCellMar>
        </w:tblPrEx>
        <w:trPr>
          <w:cantSplit/>
          <w:trHeight w:val="255" w:hRule="exact"/>
          <w:jc w:val="center"/>
        </w:trPr>
        <w:tc>
          <w:tcPr>
            <w:tcW w:w="1417" w:type="dxa"/>
            <w:gridSpan w:val="6"/>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1417" w:type="dxa"/>
            <w:gridSpan w:val="7"/>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41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417"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417"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417" w:type="dxa"/>
            <w:gridSpan w:val="3"/>
            <w:tcBorders>
              <w:top w:val="nil"/>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377.698000</w:t>
            </w: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562.940732</w:t>
            </w: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417" w:type="dxa"/>
            <w:tcBorders>
              <w:top w:val="nil"/>
              <w:left w:val="nil"/>
              <w:bottom w:val="single" w:color="auto" w:sz="4" w:space="0"/>
              <w:right w:val="single" w:color="auto" w:sz="4" w:space="0"/>
            </w:tcBorders>
          </w:tcPr>
          <w:p>
            <w:pPr>
              <w:jc w:val="right"/>
              <w:rPr>
                <w:sz w:val="18"/>
                <w:szCs w:val="18"/>
              </w:rPr>
            </w:pPr>
          </w:p>
        </w:tc>
        <w:tc>
          <w:tcPr>
            <w:tcW w:w="1417" w:type="dxa"/>
            <w:gridSpan w:val="3"/>
            <w:tcBorders>
              <w:top w:val="nil"/>
              <w:left w:val="nil"/>
              <w:bottom w:val="single" w:color="auto" w:sz="4" w:space="0"/>
              <w:right w:val="single" w:color="auto" w:sz="4" w:space="0"/>
            </w:tcBorders>
          </w:tcPr>
          <w:p>
            <w:pPr>
              <w:jc w:val="right"/>
              <w:rPr>
                <w:sz w:val="18"/>
                <w:szCs w:val="18"/>
              </w:rPr>
            </w:pPr>
            <w:r>
              <w:rPr>
                <w:rFonts w:hint="eastAsia" w:ascii="宋体" w:hAnsi="宋体" w:cs="宋体"/>
                <w:color w:val="000000"/>
                <w:kern w:val="0"/>
                <w:sz w:val="20"/>
                <w:szCs w:val="20"/>
                <w:lang w:bidi="ar"/>
              </w:rPr>
              <w:t>6.969000</w:t>
            </w: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417" w:type="dxa"/>
            <w:tcBorders>
              <w:top w:val="nil"/>
              <w:left w:val="nil"/>
              <w:bottom w:val="single" w:color="auto" w:sz="4" w:space="0"/>
              <w:right w:val="single" w:color="auto" w:sz="4" w:space="0"/>
            </w:tcBorders>
          </w:tcPr>
          <w:p>
            <w:pPr>
              <w:jc w:val="right"/>
              <w:rPr>
                <w:sz w:val="18"/>
                <w:szCs w:val="18"/>
              </w:rPr>
            </w:pPr>
          </w:p>
        </w:tc>
        <w:tc>
          <w:tcPr>
            <w:tcW w:w="1417" w:type="dxa"/>
            <w:gridSpan w:val="3"/>
            <w:tcBorders>
              <w:top w:val="nil"/>
              <w:left w:val="nil"/>
              <w:bottom w:val="single" w:color="auto" w:sz="4" w:space="0"/>
              <w:right w:val="single" w:color="auto" w:sz="4" w:space="0"/>
            </w:tcBorders>
          </w:tcPr>
          <w:p>
            <w:pPr>
              <w:jc w:val="right"/>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三、国有资本经营预算财政拨款收入</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417" w:type="dxa"/>
            <w:tcBorders>
              <w:top w:val="nil"/>
              <w:left w:val="nil"/>
              <w:bottom w:val="single" w:color="auto" w:sz="4" w:space="0"/>
              <w:right w:val="single" w:color="auto" w:sz="4" w:space="0"/>
            </w:tcBorders>
          </w:tcPr>
          <w:p>
            <w:pPr>
              <w:jc w:val="right"/>
              <w:rPr>
                <w:sz w:val="18"/>
                <w:szCs w:val="18"/>
              </w:rPr>
            </w:pPr>
          </w:p>
        </w:tc>
        <w:tc>
          <w:tcPr>
            <w:tcW w:w="1417" w:type="dxa"/>
            <w:gridSpan w:val="3"/>
            <w:tcBorders>
              <w:top w:val="nil"/>
              <w:left w:val="nil"/>
              <w:bottom w:val="single" w:color="auto" w:sz="4" w:space="0"/>
              <w:right w:val="single" w:color="auto" w:sz="4" w:space="0"/>
            </w:tcBorders>
          </w:tcPr>
          <w:p>
            <w:pPr>
              <w:jc w:val="right"/>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四、上级补助收入</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417" w:type="dxa"/>
            <w:tcBorders>
              <w:top w:val="nil"/>
              <w:left w:val="nil"/>
              <w:bottom w:val="single" w:color="auto" w:sz="4" w:space="0"/>
              <w:right w:val="single" w:color="auto" w:sz="4" w:space="0"/>
            </w:tcBorders>
          </w:tcPr>
          <w:p>
            <w:pPr>
              <w:jc w:val="right"/>
              <w:rPr>
                <w:sz w:val="18"/>
                <w:szCs w:val="18"/>
              </w:rPr>
            </w:pPr>
          </w:p>
        </w:tc>
        <w:tc>
          <w:tcPr>
            <w:tcW w:w="1417" w:type="dxa"/>
            <w:gridSpan w:val="3"/>
            <w:tcBorders>
              <w:top w:val="nil"/>
              <w:left w:val="nil"/>
              <w:bottom w:val="single" w:color="auto" w:sz="4" w:space="0"/>
              <w:right w:val="single" w:color="auto" w:sz="4" w:space="0"/>
            </w:tcBorders>
          </w:tcPr>
          <w:p>
            <w:pPr>
              <w:jc w:val="right"/>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741.500000</w:t>
            </w: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250.000000</w:t>
            </w: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417" w:type="dxa"/>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1059.399200</w:t>
            </w:r>
          </w:p>
        </w:tc>
        <w:tc>
          <w:tcPr>
            <w:tcW w:w="1417" w:type="dxa"/>
            <w:gridSpan w:val="3"/>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743.116252</w:t>
            </w: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p>
            <w:pPr>
              <w:widowControl/>
              <w:jc w:val="right"/>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六、经营收入</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417" w:type="dxa"/>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c>
          <w:tcPr>
            <w:tcW w:w="1417" w:type="dxa"/>
            <w:gridSpan w:val="3"/>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417" w:type="dxa"/>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c>
          <w:tcPr>
            <w:tcW w:w="1417" w:type="dxa"/>
            <w:gridSpan w:val="3"/>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八、其他收入</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417" w:type="dxa"/>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59.798800</w:t>
            </w:r>
          </w:p>
        </w:tc>
        <w:tc>
          <w:tcPr>
            <w:tcW w:w="1417" w:type="dxa"/>
            <w:gridSpan w:val="3"/>
            <w:tcBorders>
              <w:top w:val="nil"/>
              <w:left w:val="nil"/>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73.472500</w:t>
            </w: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十四、资源勘探工业信息等支出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二十一、国有资本经营预算支出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二十二、灾害防治及应急管理支出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二十四、债务还本支出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二十五、债务付息支出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二十六、抗疫特别国债安排的支出</w:t>
            </w:r>
          </w:p>
        </w:tc>
        <w:tc>
          <w:tcPr>
            <w:tcW w:w="1417" w:type="dxa"/>
            <w:tcBorders>
              <w:top w:val="nil"/>
              <w:left w:val="nil"/>
              <w:bottom w:val="single" w:color="auto" w:sz="4" w:space="0"/>
              <w:right w:val="single" w:color="auto" w:sz="4" w:space="0"/>
            </w:tcBorders>
          </w:tcPr>
          <w:p>
            <w:pPr>
              <w:rPr>
                <w:sz w:val="18"/>
                <w:szCs w:val="18"/>
              </w:rPr>
            </w:pPr>
          </w:p>
        </w:tc>
        <w:tc>
          <w:tcPr>
            <w:tcW w:w="1417" w:type="dxa"/>
            <w:gridSpan w:val="3"/>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1119.198000</w:t>
            </w: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812.940732</w:t>
            </w:r>
          </w:p>
        </w:tc>
        <w:tc>
          <w:tcPr>
            <w:tcW w:w="1417"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4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1,119.198000</w:t>
            </w:r>
          </w:p>
        </w:tc>
        <w:tc>
          <w:tcPr>
            <w:tcW w:w="1417"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823.557752</w:t>
            </w: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tcPr>
          <w:p>
            <w:pPr>
              <w:widowControl/>
              <w:ind w:firstLine="270" w:firstLineChars="150"/>
            </w:pPr>
            <w:r>
              <w:rPr>
                <w:rFonts w:hint="eastAsia" w:ascii="宋体" w:hAnsi="宋体" w:cs="宋体"/>
                <w:kern w:val="0"/>
                <w:sz w:val="18"/>
                <w:szCs w:val="18"/>
              </w:rPr>
              <w:t>使用非财政拨款结余</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p>
        </w:tc>
        <w:tc>
          <w:tcPr>
            <w:tcW w:w="1417"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417" w:type="dxa"/>
            <w:tcBorders>
              <w:top w:val="nil"/>
              <w:left w:val="nil"/>
              <w:bottom w:val="single" w:color="auto" w:sz="4" w:space="0"/>
              <w:right w:val="single" w:color="auto" w:sz="4" w:space="0"/>
            </w:tcBorders>
          </w:tcPr>
          <w:p>
            <w:pPr>
              <w:jc w:val="center"/>
            </w:pPr>
            <w:r>
              <w:rPr>
                <w:rFonts w:hint="eastAsia"/>
              </w:rPr>
              <w:t>—</w:t>
            </w:r>
          </w:p>
        </w:tc>
        <w:tc>
          <w:tcPr>
            <w:tcW w:w="1417" w:type="dxa"/>
            <w:gridSpan w:val="3"/>
            <w:tcBorders>
              <w:top w:val="nil"/>
              <w:left w:val="nil"/>
              <w:bottom w:val="single" w:color="auto" w:sz="4" w:space="0"/>
              <w:right w:val="single" w:color="auto" w:sz="4" w:space="0"/>
            </w:tcBorders>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cantSplit/>
          <w:trHeight w:val="255" w:hRule="exact"/>
          <w:jc w:val="center"/>
        </w:trPr>
        <w:tc>
          <w:tcPr>
            <w:tcW w:w="3968" w:type="dxa"/>
            <w:gridSpan w:val="4"/>
            <w:tcBorders>
              <w:top w:val="nil"/>
              <w:left w:val="single" w:color="auto" w:sz="4" w:space="0"/>
              <w:bottom w:val="single" w:color="auto" w:sz="4" w:space="0"/>
              <w:right w:val="single" w:color="auto" w:sz="4" w:space="0"/>
            </w:tcBorders>
          </w:tcPr>
          <w:p>
            <w:pPr>
              <w:ind w:firstLine="270" w:firstLineChars="150"/>
            </w:pPr>
            <w:r>
              <w:rPr>
                <w:rFonts w:hint="eastAsia" w:ascii="宋体" w:hAnsi="宋体" w:cs="宋体"/>
                <w:kern w:val="0"/>
                <w:sz w:val="18"/>
                <w:szCs w:val="18"/>
              </w:rPr>
              <w:t>年初结转和结余</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85.386602</w:t>
            </w:r>
          </w:p>
        </w:tc>
        <w:tc>
          <w:tcPr>
            <w:tcW w:w="1417"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417"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74.769582</w:t>
            </w:r>
          </w:p>
        </w:tc>
      </w:tr>
      <w:tr>
        <w:tblPrEx>
          <w:tblCellMar>
            <w:top w:w="0" w:type="dxa"/>
            <w:left w:w="108" w:type="dxa"/>
            <w:bottom w:w="0" w:type="dxa"/>
            <w:right w:w="108" w:type="dxa"/>
          </w:tblCellMar>
        </w:tblPrEx>
        <w:trPr>
          <w:cantSplit/>
          <w:trHeight w:val="255" w:hRule="exact"/>
          <w:jc w:val="center"/>
        </w:trPr>
        <w:tc>
          <w:tcPr>
            <w:tcW w:w="3968"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417" w:type="dxa"/>
            <w:tcBorders>
              <w:top w:val="single" w:color="auto" w:sz="4" w:space="0"/>
              <w:left w:val="nil"/>
              <w:bottom w:val="single" w:color="auto" w:sz="4" w:space="0"/>
              <w:right w:val="single" w:color="auto" w:sz="4" w:space="0"/>
            </w:tcBorders>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1119.198000</w:t>
            </w:r>
          </w:p>
        </w:tc>
        <w:tc>
          <w:tcPr>
            <w:tcW w:w="1417"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898.327334</w:t>
            </w:r>
          </w:p>
        </w:tc>
        <w:tc>
          <w:tcPr>
            <w:tcW w:w="1417"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4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1,119.198000</w:t>
            </w:r>
          </w:p>
        </w:tc>
        <w:tc>
          <w:tcPr>
            <w:tcW w:w="1417"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898.327334</w:t>
            </w:r>
          </w:p>
        </w:tc>
      </w:tr>
      <w:tr>
        <w:tblPrEx>
          <w:tblCellMar>
            <w:top w:w="0" w:type="dxa"/>
            <w:left w:w="108" w:type="dxa"/>
            <w:bottom w:w="0" w:type="dxa"/>
            <w:right w:w="108" w:type="dxa"/>
          </w:tblCellMar>
        </w:tblPrEx>
        <w:trPr>
          <w:gridAfter w:val="1"/>
          <w:wAfter w:w="36" w:type="dxa"/>
          <w:trHeight w:val="375" w:hRule="atLeast"/>
          <w:jc w:val="center"/>
        </w:trPr>
        <w:tc>
          <w:tcPr>
            <w:tcW w:w="1417" w:type="dxa"/>
            <w:gridSpan w:val="12"/>
            <w:tcBorders>
              <w:top w:val="single" w:color="FFFFFF" w:sz="4" w:space="0"/>
              <w:left w:val="single" w:color="FFFFFF" w:sz="4" w:space="0"/>
              <w:bottom w:val="single" w:color="FFFFFF" w:sz="4" w:space="0"/>
              <w:right w:val="single" w:color="FFFFFF" w:sz="4" w:space="0"/>
            </w:tcBorders>
            <w:vAlign w:val="bottom"/>
          </w:tcPr>
          <w:p>
            <w:pPr>
              <w:rPr>
                <w:b/>
              </w:rPr>
            </w:pPr>
          </w:p>
        </w:tc>
      </w:tr>
      <w:tr>
        <w:tblPrEx>
          <w:tblCellMar>
            <w:top w:w="0" w:type="dxa"/>
            <w:left w:w="108" w:type="dxa"/>
            <w:bottom w:w="0" w:type="dxa"/>
            <w:right w:w="108" w:type="dxa"/>
          </w:tblCellMar>
        </w:tblPrEx>
        <w:trPr>
          <w:gridAfter w:val="1"/>
          <w:wAfter w:w="36" w:type="dxa"/>
          <w:trHeight w:val="375" w:hRule="atLeast"/>
          <w:jc w:val="center"/>
        </w:trPr>
        <w:tc>
          <w:tcPr>
            <w:tcW w:w="1417" w:type="dxa"/>
            <w:gridSpan w:val="12"/>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收入决算表</w:t>
            </w:r>
          </w:p>
        </w:tc>
      </w:tr>
      <w:tr>
        <w:tblPrEx>
          <w:tblCellMar>
            <w:top w:w="0" w:type="dxa"/>
            <w:left w:w="108" w:type="dxa"/>
            <w:bottom w:w="0" w:type="dxa"/>
            <w:right w:w="108" w:type="dxa"/>
          </w:tblCellMar>
        </w:tblPrEx>
        <w:trPr>
          <w:gridAfter w:val="1"/>
          <w:wAfter w:w="36" w:type="dxa"/>
          <w:trHeight w:val="375" w:hRule="atLeast"/>
          <w:jc w:val="center"/>
        </w:trPr>
        <w:tc>
          <w:tcPr>
            <w:tcW w:w="1417" w:type="dxa"/>
            <w:gridSpan w:val="12"/>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 xml:space="preserve">单位名称：  </w:t>
            </w:r>
            <w:r>
              <w:rPr>
                <w:rFonts w:hint="eastAsia"/>
                <w:sz w:val="20"/>
              </w:rPr>
              <w:t>北京开放大学怀柔分校</w:t>
            </w:r>
            <w:r>
              <w:rPr>
                <w:rFonts w:hint="eastAsia" w:ascii="宋体" w:hAnsi="宋体" w:cs="宋体"/>
                <w:kern w:val="0"/>
                <w:sz w:val="18"/>
                <w:szCs w:val="18"/>
              </w:rPr>
              <w:t xml:space="preserve">                                                                                                                            单位：万元</w:t>
            </w:r>
          </w:p>
        </w:tc>
      </w:tr>
      <w:tr>
        <w:tblPrEx>
          <w:tblCellMar>
            <w:top w:w="0" w:type="dxa"/>
            <w:left w:w="108" w:type="dxa"/>
            <w:bottom w:w="0" w:type="dxa"/>
            <w:right w:w="108" w:type="dxa"/>
          </w:tblCellMar>
        </w:tblPrEx>
        <w:trPr>
          <w:gridAfter w:val="1"/>
          <w:wAfter w:w="36" w:type="dxa"/>
          <w:trHeight w:val="437" w:hRule="atLeast"/>
          <w:jc w:val="center"/>
        </w:trPr>
        <w:tc>
          <w:tcPr>
            <w:tcW w:w="396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CellMar>
            <w:top w:w="0" w:type="dxa"/>
            <w:left w:w="108" w:type="dxa"/>
            <w:bottom w:w="0" w:type="dxa"/>
            <w:right w:w="108" w:type="dxa"/>
          </w:tblCellMar>
        </w:tblPrEx>
        <w:trPr>
          <w:gridAfter w:val="1"/>
          <w:wAfter w:w="36" w:type="dxa"/>
          <w:trHeight w:val="312" w:hRule="atLeast"/>
          <w:jc w:val="center"/>
        </w:trPr>
        <w:tc>
          <w:tcPr>
            <w:tcW w:w="158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96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36" w:type="dxa"/>
          <w:trHeight w:val="312" w:hRule="atLeast"/>
          <w:jc w:val="center"/>
        </w:trPr>
        <w:tc>
          <w:tcPr>
            <w:tcW w:w="158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36" w:type="dxa"/>
          <w:trHeight w:val="312" w:hRule="atLeast"/>
          <w:jc w:val="center"/>
        </w:trPr>
        <w:tc>
          <w:tcPr>
            <w:tcW w:w="158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5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9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812.940732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562.940732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250.000000</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96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b/>
                <w:bCs/>
                <w:kern w:val="0"/>
                <w:sz w:val="20"/>
                <w:szCs w:val="20"/>
              </w:rPr>
              <w:t>一般公共服务支出</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7.000000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7.000000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3968" w:type="dxa"/>
            <w:gridSpan w:val="2"/>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党委办公厅（室）及相关机构事务</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7.000000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7.000000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102</w:t>
            </w:r>
          </w:p>
        </w:tc>
        <w:tc>
          <w:tcPr>
            <w:tcW w:w="396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一般行政管理事务</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7.000000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7.000000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205</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968" w:type="dxa"/>
            <w:gridSpan w:val="2"/>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教育支出</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732.468232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482.468232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250.000000</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205</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04</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968" w:type="dxa"/>
            <w:gridSpan w:val="2"/>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成人教育</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732.468232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482.468232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250.000000</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205</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04</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03</w:t>
            </w:r>
          </w:p>
        </w:tc>
        <w:tc>
          <w:tcPr>
            <w:tcW w:w="396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成人高等教育</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732.468232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482.468232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color w:val="000000"/>
                <w:kern w:val="0"/>
                <w:sz w:val="20"/>
                <w:szCs w:val="20"/>
                <w:lang w:bidi="ar"/>
              </w:rPr>
              <w:t>250.000000</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96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社会保障和就业支出</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73.472500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73.472500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05</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96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行政事业单位养老支出</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73.472500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73.472500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396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14.889700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14.889700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396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6" w:type="dxa"/>
          <w:trHeight w:val="397"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5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06</w:t>
            </w:r>
          </w:p>
        </w:tc>
        <w:tc>
          <w:tcPr>
            <w:tcW w:w="396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rPr>
          <w:rFonts w:ascii="仿宋_GB2312" w:eastAsia="仿宋_GB2312"/>
          <w:b/>
          <w:sz w:val="32"/>
          <w:szCs w:val="32"/>
        </w:rPr>
      </w:pPr>
    </w:p>
    <w:tbl>
      <w:tblPr>
        <w:tblStyle w:val="4"/>
        <w:tblW w:w="0" w:type="auto"/>
        <w:tblInd w:w="0" w:type="dxa"/>
        <w:tblLayout w:type="fixed"/>
        <w:tblCellMar>
          <w:top w:w="0" w:type="dxa"/>
          <w:left w:w="108" w:type="dxa"/>
          <w:bottom w:w="0" w:type="dxa"/>
          <w:right w:w="108" w:type="dxa"/>
        </w:tblCellMar>
      </w:tblPr>
      <w:tblGrid>
        <w:gridCol w:w="684"/>
        <w:gridCol w:w="476"/>
        <w:gridCol w:w="536"/>
        <w:gridCol w:w="3458"/>
        <w:gridCol w:w="1587"/>
        <w:gridCol w:w="1587"/>
        <w:gridCol w:w="1587"/>
        <w:gridCol w:w="1587"/>
        <w:gridCol w:w="1587"/>
        <w:gridCol w:w="1587"/>
      </w:tblGrid>
      <w:tr>
        <w:tblPrEx>
          <w:tblCellMar>
            <w:top w:w="0" w:type="dxa"/>
            <w:left w:w="108" w:type="dxa"/>
            <w:bottom w:w="0" w:type="dxa"/>
            <w:right w:w="108" w:type="dxa"/>
          </w:tblCellMar>
        </w:tblPrEx>
        <w:trPr>
          <w:trHeight w:val="375" w:hRule="atLeast"/>
        </w:trPr>
        <w:tc>
          <w:tcPr>
            <w:tcW w:w="14676" w:type="dxa"/>
            <w:gridSpan w:val="10"/>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p>
            <w:pPr>
              <w:widowControl/>
              <w:jc w:val="left"/>
              <w:rPr>
                <w:rFonts w:ascii="宋体" w:hAnsi="宋体" w:cs="宋体"/>
                <w:b/>
                <w:bCs/>
                <w:kern w:val="0"/>
                <w:sz w:val="28"/>
                <w:szCs w:val="28"/>
              </w:rPr>
            </w:pPr>
            <w:r>
              <w:rPr>
                <w:rFonts w:hint="eastAsia" w:ascii="宋体" w:hAnsi="宋体" w:cs="宋体"/>
                <w:kern w:val="0"/>
                <w:sz w:val="18"/>
                <w:szCs w:val="18"/>
              </w:rPr>
              <w:t xml:space="preserve">单位名称：  </w:t>
            </w:r>
            <w:r>
              <w:rPr>
                <w:rFonts w:hint="eastAsia"/>
                <w:sz w:val="20"/>
              </w:rPr>
              <w:t>北京开放大学怀柔分校</w:t>
            </w:r>
            <w:r>
              <w:rPr>
                <w:rFonts w:hint="eastAsia" w:ascii="宋体" w:hAnsi="宋体" w:cs="宋体"/>
                <w:kern w:val="0"/>
                <w:sz w:val="18"/>
                <w:szCs w:val="18"/>
              </w:rPr>
              <w:t xml:space="preserve">                                                                                                                     单位：万元</w:t>
            </w:r>
          </w:p>
        </w:tc>
      </w:tr>
      <w:tr>
        <w:tblPrEx>
          <w:tblCellMar>
            <w:top w:w="0" w:type="dxa"/>
            <w:left w:w="108" w:type="dxa"/>
            <w:bottom w:w="0" w:type="dxa"/>
            <w:right w:w="108" w:type="dxa"/>
          </w:tblCellMar>
        </w:tblPrEx>
        <w:trPr>
          <w:trHeight w:val="601" w:hRule="atLeast"/>
        </w:trPr>
        <w:tc>
          <w:tcPr>
            <w:tcW w:w="515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CellMar>
            <w:top w:w="0" w:type="dxa"/>
            <w:left w:w="108" w:type="dxa"/>
            <w:bottom w:w="0" w:type="dxa"/>
            <w:right w:w="108" w:type="dxa"/>
          </w:tblCellMar>
        </w:tblPrEx>
        <w:trPr>
          <w:trHeight w:val="312" w:hRule="atLeast"/>
        </w:trPr>
        <w:tc>
          <w:tcPr>
            <w:tcW w:w="169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4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16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16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4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823.557752</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816.588752</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6.969000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201</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一般公共服务支出</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6.969000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6.969000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201</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党委办公厅（室）及相关机构事务</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6.969000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6.969000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一般行政管理事务</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6.969000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0"/>
                <w:szCs w:val="20"/>
                <w:lang w:bidi="ar"/>
              </w:rPr>
              <w:t>6.969000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205</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教育支出</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743.116252</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743.116252</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205</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成人教育</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743.116252</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743.116252</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205</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成人高等教育</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743.116252</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743.116252</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社会保障和就业支出</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行政事业单位养老支出</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4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事业单位离退休</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14.889700</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14.889700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458"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458"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158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bl>
    <w:p>
      <w:pPr>
        <w:tabs>
          <w:tab w:val="center" w:pos="6979"/>
        </w:tabs>
        <w:spacing w:line="380" w:lineRule="exact"/>
        <w:jc w:val="center"/>
        <w:rPr>
          <w:rFonts w:ascii="宋体" w:hAnsi="宋体" w:cs="宋体"/>
          <w:b/>
          <w:bCs/>
          <w:kern w:val="0"/>
          <w:sz w:val="28"/>
          <w:szCs w:val="28"/>
        </w:rPr>
      </w:pPr>
    </w:p>
    <w:p>
      <w:pPr>
        <w:tabs>
          <w:tab w:val="center" w:pos="6979"/>
        </w:tabs>
        <w:spacing w:line="320" w:lineRule="exact"/>
        <w:rPr>
          <w:rFonts w:ascii="宋体" w:hAnsi="宋体" w:cs="宋体"/>
          <w:b/>
          <w:bCs/>
          <w:kern w:val="0"/>
          <w:sz w:val="28"/>
          <w:szCs w:val="28"/>
        </w:rPr>
      </w:pPr>
    </w:p>
    <w:p>
      <w:pPr>
        <w:tabs>
          <w:tab w:val="center" w:pos="6979"/>
        </w:tabs>
        <w:spacing w:line="320" w:lineRule="exact"/>
        <w:rPr>
          <w:rFonts w:ascii="宋体" w:hAnsi="宋体" w:cs="宋体"/>
          <w:b/>
          <w:bCs/>
          <w:kern w:val="0"/>
          <w:sz w:val="28"/>
          <w:szCs w:val="28"/>
        </w:rPr>
      </w:pPr>
    </w:p>
    <w:p>
      <w:pPr>
        <w:tabs>
          <w:tab w:val="center" w:pos="6979"/>
        </w:tabs>
        <w:spacing w:line="320" w:lineRule="exact"/>
        <w:jc w:val="center"/>
        <w:rPr>
          <w:rFonts w:ascii="宋体" w:hAnsi="宋体" w:cs="宋体"/>
          <w:b/>
          <w:bCs/>
          <w:kern w:val="0"/>
          <w:sz w:val="28"/>
          <w:szCs w:val="28"/>
        </w:rPr>
      </w:pPr>
    </w:p>
    <w:p>
      <w:pPr>
        <w:tabs>
          <w:tab w:val="center" w:pos="6979"/>
        </w:tabs>
        <w:spacing w:line="320" w:lineRule="exact"/>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spacing w:line="280" w:lineRule="exact"/>
        <w:ind w:left="-1050" w:leftChars="-500" w:right="-604" w:rightChars="-288"/>
        <w:rPr>
          <w:sz w:val="20"/>
        </w:rPr>
      </w:pPr>
      <w:r>
        <w:rPr>
          <w:rFonts w:hint="eastAsia"/>
          <w:sz w:val="20"/>
        </w:rPr>
        <w:t xml:space="preserve">           单位</w:t>
      </w:r>
      <w:r>
        <w:rPr>
          <w:sz w:val="20"/>
        </w:rPr>
        <w:t>名称：</w:t>
      </w:r>
      <w:r>
        <w:rPr>
          <w:rFonts w:hint="eastAsia"/>
          <w:sz w:val="20"/>
        </w:rPr>
        <w:t xml:space="preserve">北京开放大学怀柔分校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4"/>
        <w:tblW w:w="14983" w:type="dxa"/>
        <w:tblInd w:w="0" w:type="dxa"/>
        <w:tblLayout w:type="fixed"/>
        <w:tblCellMar>
          <w:top w:w="0" w:type="dxa"/>
          <w:left w:w="108" w:type="dxa"/>
          <w:bottom w:w="0" w:type="dxa"/>
          <w:right w:w="108" w:type="dxa"/>
        </w:tblCellMar>
      </w:tblPr>
      <w:tblGrid>
        <w:gridCol w:w="2660"/>
        <w:gridCol w:w="1134"/>
        <w:gridCol w:w="1134"/>
        <w:gridCol w:w="2977"/>
        <w:gridCol w:w="1134"/>
        <w:gridCol w:w="1134"/>
        <w:gridCol w:w="1134"/>
        <w:gridCol w:w="1134"/>
        <w:gridCol w:w="1134"/>
        <w:gridCol w:w="1408"/>
      </w:tblGrid>
      <w:tr>
        <w:tblPrEx>
          <w:tblCellMar>
            <w:top w:w="0" w:type="dxa"/>
            <w:left w:w="108" w:type="dxa"/>
            <w:bottom w:w="0" w:type="dxa"/>
            <w:right w:w="108" w:type="dxa"/>
          </w:tblCellMar>
        </w:tblPrEx>
        <w:trPr>
          <w:trHeight w:val="255" w:hRule="exact"/>
        </w:trPr>
        <w:tc>
          <w:tcPr>
            <w:tcW w:w="49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100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CellMar>
            <w:top w:w="0" w:type="dxa"/>
            <w:left w:w="108" w:type="dxa"/>
            <w:bottom w:w="0" w:type="dxa"/>
            <w:right w:w="108" w:type="dxa"/>
          </w:tblCellMar>
        </w:tblPrEx>
        <w:trPr>
          <w:trHeight w:val="255" w:hRule="exact"/>
        </w:trPr>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年初预算数</w:t>
            </w:r>
          </w:p>
        </w:tc>
        <w:tc>
          <w:tcPr>
            <w:tcW w:w="113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9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c>
          <w:tcPr>
            <w:tcW w:w="254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w:t>
            </w:r>
          </w:p>
        </w:tc>
      </w:tr>
      <w:tr>
        <w:tblPrEx>
          <w:tblCellMar>
            <w:top w:w="0" w:type="dxa"/>
            <w:left w:w="108" w:type="dxa"/>
            <w:bottom w:w="0" w:type="dxa"/>
            <w:right w:w="108" w:type="dxa"/>
          </w:tblCellMar>
        </w:tblPrEx>
        <w:trPr>
          <w:trHeight w:val="255" w:hRule="exact"/>
        </w:trPr>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年初预算数</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377.698000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562.940732</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6.969000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317.899200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487.685195</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59.798800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73.472500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十四、资源勘探工业信息等支出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二十一、国有资本经营预算支出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二十二、灾害防治及应急管理支出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二十四、债务还本支出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二十五、债务付息支出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二十六、抗疫特别国债安排的支出</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377.698000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562.940732</w:t>
            </w:r>
          </w:p>
        </w:tc>
        <w:tc>
          <w:tcPr>
            <w:tcW w:w="297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377.698000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568.126695</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6.999523</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1.813560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6.999523</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tcPr>
          <w:p>
            <w:pPr>
              <w:widowControl/>
              <w:jc w:val="right"/>
              <w:rPr>
                <w:rFonts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255" w:hRule="exact"/>
        </w:trPr>
        <w:tc>
          <w:tcPr>
            <w:tcW w:w="26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377.698000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569.940255</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总计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377.698000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569.940255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nil"/>
            </w:tcBorders>
          </w:tcPr>
          <w:p>
            <w:pPr>
              <w:widowControl/>
              <w:jc w:val="right"/>
              <w:rPr>
                <w:rFonts w:ascii="宋体" w:hAnsi="宋体" w:cs="宋体"/>
                <w:kern w:val="0"/>
                <w:sz w:val="18"/>
                <w:szCs w:val="18"/>
              </w:rPr>
            </w:pPr>
          </w:p>
        </w:tc>
        <w:tc>
          <w:tcPr>
            <w:tcW w:w="1408" w:type="dxa"/>
            <w:tcBorders>
              <w:top w:val="nil"/>
              <w:left w:val="nil"/>
              <w:bottom w:val="single" w:color="auto" w:sz="4" w:space="0"/>
              <w:right w:val="single" w:color="auto" w:sz="4" w:space="0"/>
            </w:tcBorders>
          </w:tcPr>
          <w:p>
            <w:pPr>
              <w:widowControl/>
              <w:jc w:val="right"/>
              <w:rPr>
                <w:rFonts w:ascii="宋体" w:hAnsi="宋体" w:cs="宋体"/>
                <w:kern w:val="0"/>
                <w:sz w:val="18"/>
                <w:szCs w:val="18"/>
              </w:rPr>
            </w:pPr>
          </w:p>
        </w:tc>
      </w:tr>
    </w:tbl>
    <w:p>
      <w:pPr>
        <w:tabs>
          <w:tab w:val="center" w:pos="6979"/>
        </w:tabs>
        <w:rPr>
          <w:rFonts w:ascii="宋体" w:hAnsi="宋体" w:cs="宋体"/>
          <w:b/>
          <w:bCs/>
          <w:kern w:val="0"/>
          <w:sz w:val="28"/>
          <w:szCs w:val="28"/>
        </w:r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4"/>
        <w:tblpPr w:leftFromText="180" w:rightFromText="180" w:vertAnchor="text" w:horzAnchor="page" w:tblpX="1388" w:tblpY="628"/>
        <w:tblOverlap w:val="never"/>
        <w:tblW w:w="14740" w:type="dxa"/>
        <w:tblInd w:w="0" w:type="dxa"/>
        <w:tblLayout w:type="fixed"/>
        <w:tblCellMar>
          <w:top w:w="0" w:type="dxa"/>
          <w:left w:w="108" w:type="dxa"/>
          <w:bottom w:w="0" w:type="dxa"/>
          <w:right w:w="108" w:type="dxa"/>
        </w:tblCellMar>
      </w:tblPr>
      <w:tblGrid>
        <w:gridCol w:w="1072"/>
        <w:gridCol w:w="1072"/>
        <w:gridCol w:w="1072"/>
        <w:gridCol w:w="3216"/>
        <w:gridCol w:w="2679"/>
        <w:gridCol w:w="2144"/>
        <w:gridCol w:w="1812"/>
        <w:gridCol w:w="1673"/>
      </w:tblGrid>
      <w:tr>
        <w:tblPrEx>
          <w:tblCellMar>
            <w:top w:w="0" w:type="dxa"/>
            <w:left w:w="108" w:type="dxa"/>
            <w:bottom w:w="0" w:type="dxa"/>
            <w:right w:w="108" w:type="dxa"/>
          </w:tblCellMar>
        </w:tblPrEx>
        <w:trPr>
          <w:trHeight w:val="399" w:hRule="atLeast"/>
        </w:trPr>
        <w:tc>
          <w:tcPr>
            <w:tcW w:w="3216" w:type="dxa"/>
            <w:gridSpan w:val="3"/>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单位名称：北京开放大学怀柔分校  </w:t>
            </w:r>
          </w:p>
        </w:tc>
        <w:tc>
          <w:tcPr>
            <w:tcW w:w="3216"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79"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144"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12"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73" w:type="dxa"/>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550" w:hRule="atLeast"/>
        </w:trPr>
        <w:tc>
          <w:tcPr>
            <w:tcW w:w="643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679" w:type="dxa"/>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214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12"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673"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915" w:hRule="atLeast"/>
        </w:trPr>
        <w:tc>
          <w:tcPr>
            <w:tcW w:w="321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2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679"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14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12"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67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99" w:hRule="atLeast"/>
        </w:trPr>
        <w:tc>
          <w:tcPr>
            <w:tcW w:w="107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1072"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1072"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2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6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399" w:hRule="atLeast"/>
        </w:trPr>
        <w:tc>
          <w:tcPr>
            <w:tcW w:w="107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2"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072"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2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568.126695</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561.157695</w:t>
            </w:r>
          </w:p>
        </w:tc>
        <w:tc>
          <w:tcPr>
            <w:tcW w:w="1673"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6.969000</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201</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一般公共服务支出</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6.969000</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7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6.969000</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201</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3</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1</w:t>
            </w: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党委办公厅（室）及相关机构事务</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bCs/>
                <w:color w:val="000000"/>
                <w:kern w:val="0"/>
                <w:sz w:val="20"/>
                <w:szCs w:val="20"/>
                <w:lang w:bidi="ar"/>
              </w:rPr>
              <w:t>6.969000</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7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6.969000</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201</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一般行政管理事务</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bCs/>
                <w:color w:val="000000"/>
                <w:kern w:val="0"/>
                <w:sz w:val="20"/>
                <w:szCs w:val="20"/>
                <w:lang w:bidi="ar"/>
              </w:rPr>
              <w:t>6.969000</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7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6.969000</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一般行政管理事务</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北京开放大学怀柔分校</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6.969000</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7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0"/>
                <w:szCs w:val="20"/>
                <w:lang w:bidi="ar"/>
              </w:rPr>
              <w:t>6.96900</w:t>
            </w:r>
            <w:r>
              <w:rPr>
                <w:rFonts w:hint="eastAsia" w:ascii="宋体" w:hAnsi="宋体" w:cs="宋体"/>
                <w:b/>
                <w:bCs/>
                <w:color w:val="000000"/>
                <w:kern w:val="0"/>
                <w:sz w:val="20"/>
                <w:szCs w:val="20"/>
                <w:lang w:bidi="ar"/>
              </w:rPr>
              <w:t>0</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205</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教育支出</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487.685195</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487.685195</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205</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04</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成人教育</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bCs/>
                <w:color w:val="000000"/>
                <w:kern w:val="0"/>
                <w:sz w:val="20"/>
                <w:szCs w:val="20"/>
                <w:lang w:bidi="ar"/>
              </w:rPr>
              <w:t>487.685195</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487.685195</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205</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04</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03</w:t>
            </w: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成人高等教育</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bCs/>
                <w:color w:val="000000"/>
                <w:kern w:val="0"/>
                <w:sz w:val="20"/>
                <w:szCs w:val="20"/>
                <w:lang w:bidi="ar"/>
              </w:rPr>
              <w:t>487.685195</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b/>
                <w:bCs/>
                <w:color w:val="000000"/>
                <w:kern w:val="0"/>
                <w:sz w:val="20"/>
                <w:szCs w:val="20"/>
                <w:lang w:bidi="ar"/>
              </w:rPr>
              <w:t>487.685195</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205</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成人高等教育</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北京开放大学怀柔分校</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487.685195</w:t>
            </w:r>
          </w:p>
        </w:tc>
        <w:tc>
          <w:tcPr>
            <w:tcW w:w="18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0"/>
                <w:szCs w:val="20"/>
                <w:lang w:bidi="ar"/>
              </w:rPr>
              <w:t>487.685195</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exact"/>
        </w:trPr>
        <w:tc>
          <w:tcPr>
            <w:tcW w:w="10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208</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2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社会保障和就业支出</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行政事业单位养老支出</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73.472500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02</w:t>
            </w: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事业单位离退休</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14.889700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14.889700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kern w:val="0"/>
                <w:sz w:val="18"/>
                <w:szCs w:val="18"/>
              </w:rPr>
              <w:t>事业单位离退休</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北京开放大学怀柔分校</w:t>
            </w: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14.889700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14.889700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机关事业单位基本养老保险缴费支出</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39.042400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39.042400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kern w:val="0"/>
                <w:sz w:val="18"/>
                <w:szCs w:val="18"/>
              </w:rPr>
              <w:t>机关事业单位基本养老保险缴费支出</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北京开放大学怀柔分校</w:t>
            </w: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机关事业单位职业年金缴费支出</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19.540400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19.540400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kern w:val="0"/>
                <w:sz w:val="18"/>
                <w:szCs w:val="18"/>
              </w:rPr>
              <w:t>机关事业单位职业年金缴费支出</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北京开放大学怀柔分校</w:t>
            </w:r>
          </w:p>
        </w:tc>
        <w:tc>
          <w:tcPr>
            <w:tcW w:w="21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181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16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r>
    </w:tbl>
    <w:p>
      <w:pPr>
        <w:rPr>
          <w:rFonts w:ascii="仿宋_GB2312" w:eastAsia="仿宋_GB2312"/>
          <w:sz w:val="32"/>
          <w:szCs w:val="32"/>
        </w:rPr>
      </w:pPr>
    </w:p>
    <w:p>
      <w:pPr>
        <w:rPr>
          <w:rFonts w:ascii="仿宋_GB2312" w:eastAsia="仿宋_GB2312"/>
          <w:sz w:val="32"/>
          <w:szCs w:val="32"/>
        </w:rPr>
      </w:pPr>
    </w:p>
    <w:p>
      <w:pPr>
        <w:tabs>
          <w:tab w:val="center" w:pos="6979"/>
        </w:tabs>
        <w:spacing w:line="240" w:lineRule="atLeast"/>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spacing w:line="240" w:lineRule="atLeast"/>
        <w:ind w:firstLine="1080" w:firstLineChars="600"/>
        <w:rPr>
          <w:rFonts w:ascii="宋体" w:hAnsi="宋体" w:cs="宋体"/>
          <w:bCs/>
          <w:kern w:val="0"/>
          <w:sz w:val="18"/>
          <w:szCs w:val="18"/>
        </w:rPr>
      </w:pPr>
      <w:r>
        <w:rPr>
          <w:rFonts w:hint="eastAsia" w:ascii="宋体" w:hAnsi="宋体" w:cs="宋体"/>
          <w:bCs/>
          <w:kern w:val="0"/>
          <w:sz w:val="18"/>
          <w:szCs w:val="18"/>
        </w:rPr>
        <w:t xml:space="preserve"> </w:t>
      </w:r>
    </w:p>
    <w:p>
      <w:pPr>
        <w:tabs>
          <w:tab w:val="center" w:pos="6979"/>
        </w:tabs>
        <w:spacing w:line="240" w:lineRule="atLeast"/>
        <w:ind w:firstLine="540" w:firstLineChars="300"/>
        <w:rPr>
          <w:rFonts w:ascii="宋体" w:hAnsi="宋体" w:cs="宋体"/>
          <w:bCs/>
          <w:kern w:val="0"/>
          <w:sz w:val="18"/>
          <w:szCs w:val="18"/>
        </w:rPr>
      </w:pPr>
      <w:r>
        <w:rPr>
          <w:rFonts w:hint="eastAsia" w:ascii="宋体" w:hAnsi="宋体" w:cs="宋体"/>
          <w:bCs/>
          <w:kern w:val="0"/>
          <w:sz w:val="18"/>
          <w:szCs w:val="18"/>
        </w:rPr>
        <w:t xml:space="preserve">单位名称：北京开放大学怀柔分校 </w:t>
      </w:r>
      <w:r>
        <w:rPr>
          <w:rFonts w:ascii="宋体" w:hAnsi="宋体" w:cs="宋体"/>
          <w:bCs/>
          <w:kern w:val="0"/>
          <w:sz w:val="18"/>
          <w:szCs w:val="18"/>
        </w:rPr>
        <w:t xml:space="preserve">                       </w:t>
      </w:r>
      <w:r>
        <w:rPr>
          <w:rFonts w:hint="eastAsia" w:ascii="宋体" w:hAnsi="宋体" w:cs="宋体"/>
          <w:bCs/>
          <w:kern w:val="0"/>
          <w:sz w:val="18"/>
          <w:szCs w:val="18"/>
        </w:rPr>
        <w:t xml:space="preserve">                                                                                    单位：万元</w:t>
      </w:r>
    </w:p>
    <w:tbl>
      <w:tblPr>
        <w:tblStyle w:val="4"/>
        <w:tblW w:w="0" w:type="auto"/>
        <w:jc w:val="center"/>
        <w:tblLayout w:type="fixed"/>
        <w:tblCellMar>
          <w:top w:w="0" w:type="dxa"/>
          <w:left w:w="108" w:type="dxa"/>
          <w:bottom w:w="0" w:type="dxa"/>
          <w:right w:w="108" w:type="dxa"/>
        </w:tblCellMar>
      </w:tblPr>
      <w:tblGrid>
        <w:gridCol w:w="3300"/>
        <w:gridCol w:w="1370"/>
        <w:gridCol w:w="2250"/>
        <w:gridCol w:w="1205"/>
        <w:gridCol w:w="3490"/>
        <w:gridCol w:w="1200"/>
        <w:gridCol w:w="665"/>
      </w:tblGrid>
      <w:tr>
        <w:tblPrEx>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3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2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2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4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525.063405</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21.168590</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85.982400</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2.715072</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37.466207</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0.800000</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258.040098</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39.042400</w:t>
            </w: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19.540400</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0.718690</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40.470027</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3.323073</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0.072000</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40.398800</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1.465600</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3.600000</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14.925700</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14.889700</w:t>
            </w: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公务接待费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专用材料费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被装购置费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专用燃料费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劳务费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委托业务费</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工会经费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3.606580</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0.036000</w:t>
            </w: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福利费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7.366158</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ind w:firstLine="200" w:firstLineChars="100"/>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公务用车运行维护费</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1.356490</w:t>
            </w: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代缴社会保险费</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其他交通费用</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其他对个人和家庭的补助</w:t>
            </w: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税金及附加费用</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120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0.268000</w:t>
            </w:r>
          </w:p>
        </w:tc>
        <w:tc>
          <w:tcPr>
            <w:tcW w:w="34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539.989105</w:t>
            </w:r>
          </w:p>
        </w:tc>
        <w:tc>
          <w:tcPr>
            <w:tcW w:w="69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21.168590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p>
      <w:pPr>
        <w:tabs>
          <w:tab w:val="center" w:pos="6979"/>
        </w:tabs>
        <w:spacing w:line="240" w:lineRule="atLeast"/>
        <w:ind w:firstLine="1080" w:firstLineChars="600"/>
        <w:rPr>
          <w:rFonts w:ascii="仿宋_GB2312" w:eastAsia="仿宋_GB2312"/>
          <w:sz w:val="18"/>
          <w:szCs w:val="18"/>
        </w:rPr>
      </w:pPr>
      <w:r>
        <w:rPr>
          <w:rFonts w:ascii="宋体" w:hAnsi="宋体" w:cs="宋体"/>
          <w:bCs/>
          <w:kern w:val="0"/>
          <w:sz w:val="18"/>
          <w:szCs w:val="18"/>
        </w:rPr>
        <w:t xml:space="preserve">                                                                                           </w:t>
      </w:r>
    </w:p>
    <w:p>
      <w:pPr>
        <w:tabs>
          <w:tab w:val="center" w:pos="6979"/>
        </w:tabs>
        <w:rPr>
          <w:rFonts w:ascii="宋体" w:hAnsi="宋体" w:cs="宋体"/>
          <w:b/>
          <w:bCs/>
          <w:kern w:val="0"/>
          <w:sz w:val="28"/>
          <w:szCs w:val="28"/>
        </w:rPr>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政府性基金预算财政拨款收入支出决算表</w:t>
      </w:r>
    </w:p>
    <w:p>
      <w:pPr>
        <w:tabs>
          <w:tab w:val="center" w:pos="6979"/>
        </w:tabs>
        <w:jc w:val="left"/>
        <w:rPr>
          <w:rFonts w:ascii="宋体" w:hAnsi="宋体" w:cs="宋体"/>
          <w:b/>
          <w:bCs/>
          <w:kern w:val="0"/>
          <w:sz w:val="28"/>
          <w:szCs w:val="28"/>
        </w:rPr>
      </w:pPr>
    </w:p>
    <w:p>
      <w:pPr>
        <w:tabs>
          <w:tab w:val="center" w:pos="6979"/>
        </w:tabs>
        <w:ind w:firstLine="540" w:firstLineChars="300"/>
        <w:rPr>
          <w:rFonts w:ascii="宋体" w:hAnsi="宋体" w:cs="宋体"/>
          <w:bCs/>
          <w:sz w:val="18"/>
          <w:szCs w:val="18"/>
        </w:rPr>
      </w:pPr>
      <w:r>
        <w:rPr>
          <w:rFonts w:hint="eastAsia" w:ascii="宋体" w:hAnsi="宋体" w:cs="宋体"/>
          <w:bCs/>
          <w:sz w:val="18"/>
          <w:szCs w:val="18"/>
        </w:rPr>
        <w:t>单位：北京开放大学怀柔分校                                                                                                                 单位：万元</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3"/>
        <w:gridCol w:w="744"/>
        <w:gridCol w:w="2590"/>
        <w:gridCol w:w="1755"/>
        <w:gridCol w:w="1080"/>
        <w:gridCol w:w="1341"/>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819" w:type="dxa"/>
            <w:gridSpan w:val="4"/>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755"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229"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55"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341" w:type="dxa"/>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55"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Merge w:val="continue"/>
            <w:vAlign w:val="center"/>
          </w:tcPr>
          <w:p>
            <w:pPr>
              <w:widowControl/>
              <w:jc w:val="left"/>
              <w:rPr>
                <w:rFonts w:ascii="宋体" w:hAnsi="宋体" w:cs="宋体"/>
                <w:kern w:val="0"/>
                <w:sz w:val="18"/>
                <w:szCs w:val="18"/>
              </w:rPr>
            </w:pPr>
          </w:p>
        </w:tc>
        <w:tc>
          <w:tcPr>
            <w:tcW w:w="743" w:type="dxa"/>
            <w:vMerge w:val="continue"/>
            <w:vAlign w:val="center"/>
          </w:tcPr>
          <w:p>
            <w:pPr>
              <w:widowControl/>
              <w:jc w:val="left"/>
              <w:rPr>
                <w:rFonts w:ascii="宋体" w:hAnsi="宋体" w:cs="宋体"/>
                <w:kern w:val="0"/>
                <w:sz w:val="18"/>
                <w:szCs w:val="18"/>
              </w:rPr>
            </w:pPr>
          </w:p>
        </w:tc>
        <w:tc>
          <w:tcPr>
            <w:tcW w:w="744" w:type="dxa"/>
            <w:vMerge w:val="continue"/>
            <w:vAlign w:val="center"/>
          </w:tcPr>
          <w:p>
            <w:pPr>
              <w:widowControl/>
              <w:jc w:val="left"/>
              <w:rPr>
                <w:rFonts w:ascii="宋体" w:hAnsi="宋体" w:cs="宋体"/>
                <w:kern w:val="0"/>
                <w:sz w:val="18"/>
                <w:szCs w:val="18"/>
              </w:rPr>
            </w:pPr>
          </w:p>
        </w:tc>
        <w:tc>
          <w:tcPr>
            <w:tcW w:w="2590" w:type="dxa"/>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55"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国有土地收益基金安排的支出</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征地和拆迁补偿支出</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755"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755"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590"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755"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55"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北京开放大学怀柔分校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900"/>
        <w:gridCol w:w="2300"/>
        <w:gridCol w:w="960"/>
        <w:gridCol w:w="39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0"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left" w:pos="5460"/>
        </w:tabs>
        <w:rPr>
          <w:rFonts w:ascii="宋体" w:hAnsi="宋体" w:cs="宋体"/>
          <w:b/>
          <w:bCs/>
          <w:kern w:val="0"/>
          <w:sz w:val="28"/>
          <w:szCs w:val="28"/>
        </w:rPr>
      </w:pPr>
      <w:r>
        <w:rPr>
          <w:rFonts w:ascii="宋体" w:hAnsi="宋体" w:cs="宋体"/>
          <w:b/>
          <w:bCs/>
          <w:kern w:val="0"/>
          <w:sz w:val="28"/>
          <w:szCs w:val="28"/>
        </w:rPr>
        <w:tab/>
      </w:r>
    </w:p>
    <w:p>
      <w:pPr>
        <w:tabs>
          <w:tab w:val="center" w:pos="6979"/>
        </w:tabs>
        <w:jc w:val="center"/>
        <w:rPr>
          <w:rFonts w:ascii="宋体" w:hAnsi="宋体" w:cs="宋体"/>
          <w:b/>
          <w:bCs/>
          <w:kern w:val="0"/>
          <w:sz w:val="28"/>
          <w:szCs w:val="28"/>
        </w:rPr>
      </w:pPr>
      <w:r>
        <w:rPr>
          <w:rFonts w:ascii="宋体" w:hAnsi="宋体" w:cs="宋体"/>
          <w:b/>
          <w:bCs/>
          <w:kern w:val="0"/>
          <w:sz w:val="28"/>
          <w:szCs w:val="28"/>
        </w:rPr>
        <w:br w:type="page"/>
      </w:r>
      <w:r>
        <w:rPr>
          <w:rFonts w:hint="eastAsia" w:ascii="宋体" w:hAnsi="宋体" w:cs="宋体"/>
          <w:b/>
          <w:bCs/>
          <w:kern w:val="0"/>
          <w:sz w:val="28"/>
          <w:szCs w:val="28"/>
        </w:rPr>
        <w:t>国有资本经营预算财政拨款支出决算表</w:t>
      </w:r>
    </w:p>
    <w:p>
      <w:pPr>
        <w:autoSpaceDE w:val="0"/>
        <w:autoSpaceDN w:val="0"/>
        <w:adjustRightInd w:val="0"/>
        <w:spacing w:line="580" w:lineRule="exact"/>
        <w:ind w:firstLine="1980" w:firstLineChars="1100"/>
        <w:jc w:val="left"/>
        <w:rPr>
          <w:rFonts w:ascii="宋体" w:hAnsi="宋体" w:cs="宋体"/>
          <w:kern w:val="0"/>
          <w:sz w:val="18"/>
          <w:szCs w:val="18"/>
        </w:rPr>
      </w:pPr>
      <w:r>
        <w:rPr>
          <w:rFonts w:hint="eastAsia" w:ascii="宋体" w:hAnsi="宋体" w:cs="宋体"/>
          <w:kern w:val="0"/>
          <w:sz w:val="18"/>
          <w:szCs w:val="18"/>
        </w:rPr>
        <w:t>单位：北京开放大学怀柔分校                                                                                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3"/>
        <w:gridCol w:w="744"/>
        <w:gridCol w:w="3016"/>
        <w:gridCol w:w="1843"/>
        <w:gridCol w:w="184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245" w:type="dxa"/>
            <w:gridSpan w:val="4"/>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5638" w:type="dxa"/>
            <w:gridSpan w:val="3"/>
            <w:vAlign w:val="center"/>
          </w:tcPr>
          <w:p>
            <w:pPr>
              <w:widowControl/>
              <w:jc w:val="center"/>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2020年度决算数</w:t>
            </w:r>
            <w:r>
              <w:rPr>
                <w:rFonts w:hint="eastAsia" w:ascii="宋体" w:hAnsi="宋体" w:cs="宋体"/>
                <w:bCs/>
                <w:kern w:val="0"/>
                <w:sz w:val="18"/>
                <w:szCs w:val="18"/>
              </w:rPr>
              <w:tab/>
            </w:r>
            <w:r>
              <w:rPr>
                <w:rFonts w:hint="eastAsia" w:ascii="宋体" w:hAnsi="宋体" w:cs="宋体"/>
                <w:bCs/>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29"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016" w:type="dxa"/>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842" w:type="dxa"/>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953" w:type="dxa"/>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016" w:type="dxa"/>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843" w:type="dxa"/>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42" w:type="dxa"/>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953" w:type="dxa"/>
            <w:vAlign w:val="center"/>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Merge w:val="continue"/>
            <w:vAlign w:val="center"/>
          </w:tcPr>
          <w:p>
            <w:pPr>
              <w:widowControl/>
              <w:jc w:val="left"/>
              <w:rPr>
                <w:rFonts w:ascii="宋体" w:hAnsi="宋体" w:cs="宋体"/>
                <w:kern w:val="0"/>
                <w:sz w:val="18"/>
                <w:szCs w:val="18"/>
              </w:rPr>
            </w:pPr>
          </w:p>
        </w:tc>
        <w:tc>
          <w:tcPr>
            <w:tcW w:w="743" w:type="dxa"/>
            <w:vMerge w:val="continue"/>
            <w:vAlign w:val="center"/>
          </w:tcPr>
          <w:p>
            <w:pPr>
              <w:widowControl/>
              <w:jc w:val="left"/>
              <w:rPr>
                <w:rFonts w:ascii="宋体" w:hAnsi="宋体" w:cs="宋体"/>
                <w:kern w:val="0"/>
                <w:sz w:val="18"/>
                <w:szCs w:val="18"/>
              </w:rPr>
            </w:pPr>
          </w:p>
        </w:tc>
        <w:tc>
          <w:tcPr>
            <w:tcW w:w="744" w:type="dxa"/>
            <w:vMerge w:val="continue"/>
            <w:vAlign w:val="center"/>
          </w:tcPr>
          <w:p>
            <w:pPr>
              <w:widowControl/>
              <w:jc w:val="left"/>
              <w:rPr>
                <w:rFonts w:ascii="宋体" w:hAnsi="宋体" w:cs="宋体"/>
                <w:kern w:val="0"/>
                <w:sz w:val="18"/>
                <w:szCs w:val="18"/>
              </w:rPr>
            </w:pPr>
          </w:p>
        </w:tc>
        <w:tc>
          <w:tcPr>
            <w:tcW w:w="3016" w:type="dxa"/>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23</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国有资本经营预算支出</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23</w:t>
            </w:r>
          </w:p>
        </w:tc>
        <w:tc>
          <w:tcPr>
            <w:tcW w:w="743" w:type="dxa"/>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解决历史遗留问题及改革成本支出</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23</w:t>
            </w:r>
          </w:p>
        </w:tc>
        <w:tc>
          <w:tcPr>
            <w:tcW w:w="743" w:type="dxa"/>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国有企业退休人员社会化管理补助支出</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016"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tabs>
          <w:tab w:val="left" w:pos="5460"/>
        </w:tabs>
        <w:rPr>
          <w:rFonts w:ascii="宋体" w:hAnsi="宋体" w:cs="宋体"/>
          <w:b/>
          <w:bCs/>
          <w:kern w:val="0"/>
          <w:sz w:val="28"/>
          <w:szCs w:val="28"/>
        </w:rPr>
      </w:pP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b/>
          <w:sz w:val="28"/>
          <w:szCs w:val="28"/>
        </w:rPr>
      </w:pPr>
    </w:p>
    <w:p>
      <w:pPr>
        <w:autoSpaceDE w:val="0"/>
        <w:autoSpaceDN w:val="0"/>
        <w:adjustRightInd w:val="0"/>
        <w:spacing w:line="580" w:lineRule="exact"/>
        <w:jc w:val="center"/>
        <w:rPr>
          <w:rFonts w:ascii="宋体" w:hAnsi="宋体" w:cs="宋体"/>
          <w:kern w:val="0"/>
          <w:sz w:val="18"/>
          <w:szCs w:val="1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r>
        <w:rPr>
          <w:rFonts w:ascii="宋体" w:hAnsi="宋体" w:cs="宋体"/>
          <w:kern w:val="0"/>
          <w:sz w:val="18"/>
          <w:szCs w:val="18"/>
        </w:rPr>
        <w:tab/>
      </w:r>
      <w:r>
        <w:rPr>
          <w:rFonts w:hint="eastAsia" w:ascii="宋体" w:hAnsi="宋体" w:cs="宋体"/>
          <w:kern w:val="0"/>
          <w:sz w:val="18"/>
          <w:szCs w:val="18"/>
        </w:rPr>
        <w:t xml:space="preserve">        </w:t>
      </w:r>
    </w:p>
    <w:p>
      <w:pPr>
        <w:autoSpaceDE w:val="0"/>
        <w:autoSpaceDN w:val="0"/>
        <w:adjustRightInd w:val="0"/>
        <w:spacing w:line="580" w:lineRule="exact"/>
        <w:ind w:firstLine="180" w:firstLineChars="100"/>
        <w:jc w:val="left"/>
        <w:rPr>
          <w:rFonts w:ascii="宋体" w:hAnsi="宋体" w:cs="宋体"/>
          <w:kern w:val="0"/>
          <w:sz w:val="18"/>
          <w:szCs w:val="18"/>
        </w:rPr>
      </w:pPr>
      <w:r>
        <w:rPr>
          <w:rFonts w:hint="eastAsia" w:ascii="宋体" w:hAnsi="宋体" w:cs="宋体"/>
          <w:kern w:val="0"/>
          <w:sz w:val="18"/>
          <w:szCs w:val="18"/>
        </w:rPr>
        <w:t>单位名称：北京开放大学怀柔分校                                                                                                                    单位：万元</w:t>
      </w:r>
    </w:p>
    <w:tbl>
      <w:tblPr>
        <w:tblStyle w:val="4"/>
        <w:tblW w:w="0" w:type="auto"/>
        <w:jc w:val="center"/>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w:t>
            </w:r>
            <w:r>
              <w:rPr>
                <w:rFonts w:ascii="宋体" w:hAnsi="宋体" w:cs="宋体"/>
                <w:kern w:val="0"/>
                <w:sz w:val="18"/>
                <w:szCs w:val="18"/>
              </w:rPr>
              <w:t>20</w:t>
            </w:r>
            <w:r>
              <w:rPr>
                <w:rFonts w:hint="eastAsia" w:ascii="宋体" w:hAnsi="宋体" w:cs="宋体"/>
                <w:kern w:val="0"/>
                <w:sz w:val="18"/>
                <w:szCs w:val="18"/>
              </w:rPr>
              <w:t>年预算</w:t>
            </w:r>
          </w:p>
        </w:tc>
        <w:tc>
          <w:tcPr>
            <w:tcW w:w="137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2.231016</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0.131016</w:t>
            </w: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2.100000</w:t>
            </w: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0.610000</w:t>
            </w: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0.900000</w:t>
            </w: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0.590000</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w:t>
            </w:r>
            <w:r>
              <w:rPr>
                <w:rFonts w:ascii="宋体" w:hAnsi="宋体" w:cs="宋体"/>
                <w:kern w:val="0"/>
                <w:sz w:val="18"/>
                <w:szCs w:val="18"/>
              </w:rPr>
              <w:t>20</w:t>
            </w:r>
            <w:r>
              <w:rPr>
                <w:rFonts w:hint="eastAsia" w:ascii="宋体" w:hAnsi="宋体" w:cs="宋体"/>
                <w:kern w:val="0"/>
                <w:sz w:val="18"/>
                <w:szCs w:val="18"/>
              </w:rPr>
              <w:t>年决算</w:t>
            </w:r>
          </w:p>
        </w:tc>
        <w:tc>
          <w:tcPr>
            <w:tcW w:w="137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1.356490</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1.356490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0.698700</w:t>
            </w:r>
          </w:p>
        </w:tc>
        <w:tc>
          <w:tcPr>
            <w:tcW w:w="13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0.357790</w:t>
            </w:r>
          </w:p>
        </w:tc>
        <w:tc>
          <w:tcPr>
            <w:tcW w:w="13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0.300000</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ind w:firstLine="1800" w:firstLineChars="1000"/>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kern w:val="0"/>
          <w:sz w:val="18"/>
          <w:szCs w:val="18"/>
        </w:rPr>
        <w:t xml:space="preserve">北京开放大学怀柔分校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843" w:type="dxa"/>
            <w:vAlign w:val="center"/>
          </w:tcPr>
          <w:p>
            <w:pPr>
              <w:widowControl/>
              <w:jc w:val="center"/>
              <w:rPr>
                <w:rFonts w:ascii="宋体" w:hAnsi="宋体" w:cs="宋体"/>
                <w:kern w:val="0"/>
                <w:szCs w:val="21"/>
              </w:rPr>
            </w:pPr>
            <w:r>
              <w:rPr>
                <w:rFonts w:hint="eastAsia" w:ascii="宋体" w:hAnsi="宋体" w:cs="宋体"/>
                <w:kern w:val="0"/>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0.357790</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4"/>
        <w:tblW w:w="0" w:type="auto"/>
        <w:tblInd w:w="2838" w:type="dxa"/>
        <w:tblLayout w:type="fixed"/>
        <w:tblCellMar>
          <w:top w:w="0" w:type="dxa"/>
          <w:left w:w="108" w:type="dxa"/>
          <w:bottom w:w="0" w:type="dxa"/>
          <w:right w:w="108" w:type="dxa"/>
        </w:tblCellMar>
      </w:tblPr>
      <w:tblGrid>
        <w:gridCol w:w="11948"/>
      </w:tblGrid>
      <w:tr>
        <w:tblPrEx>
          <w:tblCellMar>
            <w:top w:w="0" w:type="dxa"/>
            <w:left w:w="108" w:type="dxa"/>
            <w:bottom w:w="0" w:type="dxa"/>
            <w:right w:w="108" w:type="dxa"/>
          </w:tblCellMar>
        </w:tblPrEx>
        <w:trPr>
          <w:trHeight w:val="1092" w:hRule="atLeast"/>
        </w:trPr>
        <w:tc>
          <w:tcPr>
            <w:tcW w:w="11948" w:type="dxa"/>
            <w:tcBorders>
              <w:top w:val="nil"/>
              <w:left w:val="nil"/>
              <w:bottom w:val="nil"/>
              <w:right w:val="nil"/>
            </w:tcBorders>
          </w:tcPr>
          <w:tbl>
            <w:tblPr>
              <w:tblStyle w:val="4"/>
              <w:tblW w:w="0" w:type="auto"/>
              <w:tblInd w:w="5" w:type="dxa"/>
              <w:tblLayout w:type="fixed"/>
              <w:tblCellMar>
                <w:top w:w="0" w:type="dxa"/>
                <w:left w:w="108" w:type="dxa"/>
                <w:bottom w:w="0" w:type="dxa"/>
                <w:right w:w="108" w:type="dxa"/>
              </w:tblCellMar>
            </w:tblPr>
            <w:tblGrid>
              <w:gridCol w:w="2960"/>
              <w:gridCol w:w="3760"/>
              <w:gridCol w:w="2060"/>
            </w:tblGrid>
            <w:tr>
              <w:tblPrEx>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28"/>
                      <w:szCs w:val="28"/>
                    </w:rPr>
                    <w:t>政府购买服务支出情况表</w:t>
                  </w:r>
                </w:p>
              </w:tc>
            </w:tr>
            <w:tr>
              <w:tblPrEx>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vAlign w:val="center"/>
                </w:tcPr>
                <w:p>
                  <w:pPr>
                    <w:widowControl/>
                    <w:ind w:left="7560" w:hanging="7560" w:hangingChars="4200"/>
                    <w:jc w:val="left"/>
                    <w:rPr>
                      <w:rFonts w:ascii="宋体" w:hAnsi="宋体" w:cs="Arial"/>
                      <w:color w:val="000000"/>
                      <w:kern w:val="0"/>
                      <w:sz w:val="18"/>
                      <w:szCs w:val="18"/>
                    </w:rPr>
                  </w:pPr>
                  <w:r>
                    <w:rPr>
                      <w:rFonts w:hint="eastAsia" w:ascii="宋体" w:hAnsi="宋体" w:cs="Arial"/>
                      <w:color w:val="000000"/>
                      <w:kern w:val="0"/>
                      <w:sz w:val="18"/>
                      <w:szCs w:val="18"/>
                    </w:rPr>
                    <w:t>单位名称：</w:t>
                  </w:r>
                  <w:r>
                    <w:rPr>
                      <w:rFonts w:hint="eastAsia" w:ascii="宋体" w:hAnsi="宋体" w:cs="宋体"/>
                      <w:kern w:val="0"/>
                      <w:sz w:val="18"/>
                      <w:szCs w:val="18"/>
                    </w:rPr>
                    <w:t xml:space="preserve">北京开放大学怀柔分校                                                    </w:t>
                  </w:r>
                  <w:r>
                    <w:rPr>
                      <w:rFonts w:ascii="宋体" w:hAnsi="宋体" w:cs="Arial"/>
                      <w:color w:val="000000"/>
                      <w:kern w:val="0"/>
                      <w:sz w:val="18"/>
                      <w:szCs w:val="18"/>
                    </w:rPr>
                    <w:t xml:space="preserve"> </w:t>
                  </w:r>
                  <w:r>
                    <w:rPr>
                      <w:rFonts w:hint="eastAsia" w:ascii="宋体" w:hAnsi="宋体" w:cs="Arial"/>
                      <w:color w:val="000000"/>
                      <w:kern w:val="0"/>
                      <w:sz w:val="18"/>
                      <w:szCs w:val="18"/>
                    </w:rPr>
                    <w:t>单位：万元</w:t>
                  </w:r>
                  <w:r>
                    <w:rPr>
                      <w:rFonts w:ascii="宋体" w:hAnsi="宋体" w:cs="Arial"/>
                      <w:color w:val="000000"/>
                      <w:kern w:val="0"/>
                      <w:sz w:val="18"/>
                      <w:szCs w:val="18"/>
                    </w:rPr>
                    <w:t xml:space="preserve">                                                                 </w:t>
                  </w:r>
                </w:p>
              </w:tc>
            </w:tr>
            <w:tr>
              <w:tblPrEx>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447"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教育</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就业</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社区建设</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社会组织建设与管理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bl>
          <w:p/>
        </w:tc>
      </w:tr>
    </w:tbl>
    <w:p>
      <w:pPr>
        <w:tabs>
          <w:tab w:val="left" w:pos="3360"/>
        </w:tabs>
        <w:spacing w:before="156" w:beforeLines="50" w:after="156" w:afterLines="50"/>
        <w:rPr>
          <w:rFonts w:ascii="仿宋_GB2312" w:eastAsia="仿宋_GB2312"/>
          <w:sz w:val="32"/>
          <w:szCs w:val="32"/>
        </w:rPr>
      </w:pPr>
      <w:r>
        <w:rPr>
          <w:rFonts w:ascii="宋体" w:hAnsi="宋体" w:cs="宋体"/>
          <w:b/>
          <w:bCs/>
          <w:spacing w:val="40"/>
          <w:kern w:val="0"/>
          <w:sz w:val="32"/>
          <w:szCs w:val="32"/>
        </w:rPr>
        <w:tab/>
      </w:r>
    </w:p>
    <w:p/>
    <w:sectPr>
      <w:footerReference r:id="rId7" w:type="default"/>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2A61"/>
    <w:rsid w:val="008C0B6C"/>
    <w:rsid w:val="00913F5F"/>
    <w:rsid w:val="00C81030"/>
    <w:rsid w:val="04756124"/>
    <w:rsid w:val="06B82F45"/>
    <w:rsid w:val="12E0676F"/>
    <w:rsid w:val="1B176E14"/>
    <w:rsid w:val="1FCC5734"/>
    <w:rsid w:val="24B251BA"/>
    <w:rsid w:val="26B96492"/>
    <w:rsid w:val="28164FAE"/>
    <w:rsid w:val="31365401"/>
    <w:rsid w:val="388E079F"/>
    <w:rsid w:val="3B083EDC"/>
    <w:rsid w:val="3EDF043C"/>
    <w:rsid w:val="3EF87A40"/>
    <w:rsid w:val="3FAB2A61"/>
    <w:rsid w:val="42C24AC5"/>
    <w:rsid w:val="48797141"/>
    <w:rsid w:val="55AE6A61"/>
    <w:rsid w:val="63ED5D36"/>
    <w:rsid w:val="6B6F67E4"/>
    <w:rsid w:val="79A12744"/>
    <w:rsid w:val="7A3455DF"/>
    <w:rsid w:val="7AE07536"/>
    <w:rsid w:val="7B5D2C47"/>
    <w:rsid w:val="7BE20240"/>
    <w:rsid w:val="7CF00567"/>
    <w:rsid w:val="7D35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26</Pages>
  <Words>2098</Words>
  <Characters>11963</Characters>
  <Lines>99</Lines>
  <Paragraphs>28</Paragraphs>
  <TotalTime>10</TotalTime>
  <ScaleCrop>false</ScaleCrop>
  <LinksUpToDate>false</LinksUpToDate>
  <CharactersWithSpaces>14033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2021-08-27T02:22:00Z</dcterms:created>
  <dc:creator>=。=</dc:creator>
  <cp:lastModifiedBy></cp:lastModifiedBy>
  <cp:lastPrinted>2021-09-17T01:14:00Z</cp:lastPrinted>
  <dcterms:modified xsi:type="dcterms:W3CDTF">2021-09-17T01:24:43Z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362E70C04F4A42808E769DCCB97D2D86</vt:lpwstr>
  </property>
</Properties>
</file>