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8"/>
          <w:szCs w:val="48"/>
        </w:rPr>
      </w:pPr>
    </w:p>
    <w:p>
      <w:pPr>
        <w:jc w:val="center"/>
        <w:rPr>
          <w:rFonts w:hint="eastAsia" w:ascii="黑体" w:eastAsia="黑体"/>
          <w:sz w:val="48"/>
          <w:szCs w:val="48"/>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w:t>
      </w:r>
      <w:r>
        <w:rPr>
          <w:rFonts w:hint="eastAsia" w:ascii="黑体" w:eastAsia="黑体"/>
          <w:sz w:val="72"/>
          <w:szCs w:val="72"/>
          <w:lang w:val="en-US" w:eastAsia="zh-CN"/>
        </w:rPr>
        <w:t>20</w:t>
      </w:r>
      <w:r>
        <w:rPr>
          <w:rFonts w:hint="eastAsia" w:ascii="黑体" w:eastAsia="黑体"/>
          <w:sz w:val="72"/>
          <w:szCs w:val="72"/>
        </w:rPr>
        <w:t>年度</w:t>
      </w:r>
      <w:r>
        <w:rPr>
          <w:rFonts w:hint="eastAsia" w:ascii="黑体" w:eastAsia="黑体"/>
          <w:sz w:val="72"/>
          <w:szCs w:val="72"/>
          <w:lang w:eastAsia="zh-CN"/>
        </w:rPr>
        <w:t>单位</w:t>
      </w:r>
      <w:r>
        <w:rPr>
          <w:rFonts w:hint="eastAsia" w:ascii="黑体" w:eastAsia="黑体"/>
          <w:sz w:val="72"/>
          <w:szCs w:val="72"/>
        </w:rPr>
        <w:t>决算公开报表及说明</w:t>
      </w:r>
    </w:p>
    <w:p>
      <w:pPr>
        <w:jc w:val="center"/>
        <w:rPr>
          <w:rFonts w:hint="eastAsia" w:ascii="黑体" w:eastAsia="黑体"/>
          <w:sz w:val="52"/>
          <w:szCs w:val="52"/>
        </w:rPr>
      </w:pPr>
    </w:p>
    <w:p>
      <w:pPr>
        <w:ind w:firstLine="645"/>
        <w:rPr>
          <w:rFonts w:hint="eastAsia" w:ascii="黑体" w:hAnsi="黑体" w:eastAsia="黑体"/>
          <w:sz w:val="36"/>
          <w:szCs w:val="36"/>
          <w:lang w:val="en-US" w:eastAsia="zh-CN"/>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 </w:t>
      </w:r>
      <w:r>
        <w:rPr>
          <w:rFonts w:hint="eastAsia" w:ascii="黑体" w:hAnsi="黑体" w:eastAsia="黑体"/>
          <w:sz w:val="36"/>
          <w:szCs w:val="36"/>
          <w:lang w:eastAsia="zh-CN"/>
        </w:rPr>
        <w:t>北京京北职业技术学院</w:t>
      </w:r>
      <w:r>
        <w:rPr>
          <w:rFonts w:hint="eastAsia" w:ascii="黑体" w:hAnsi="黑体" w:eastAsia="黑体"/>
          <w:sz w:val="36"/>
          <w:szCs w:val="36"/>
          <w:lang w:val="en-US" w:eastAsia="zh-CN"/>
        </w:rPr>
        <w:t>(本级）</w:t>
      </w:r>
    </w:p>
    <w:p>
      <w:pPr>
        <w:ind w:firstLine="645"/>
        <w:rPr>
          <w:rFonts w:hint="eastAsia" w:ascii="黑体" w:hAnsi="黑体" w:eastAsia="黑体"/>
          <w:sz w:val="36"/>
          <w:szCs w:val="36"/>
          <w:lang w:val="en-US" w:eastAsia="zh-CN"/>
        </w:rPr>
      </w:pP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hint="eastAsia"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2020年度</w:t>
      </w:r>
      <w:r>
        <w:rPr>
          <w:rFonts w:hint="eastAsia" w:ascii="宋体" w:hAnsi="宋体" w:cs="宋体"/>
          <w:bCs/>
          <w:spacing w:val="40"/>
          <w:kern w:val="0"/>
          <w:sz w:val="32"/>
          <w:szCs w:val="32"/>
          <w:lang w:eastAsia="zh-CN"/>
        </w:rPr>
        <w:t>单位</w:t>
      </w:r>
      <w:r>
        <w:rPr>
          <w:rFonts w:hint="eastAsia" w:ascii="宋体" w:hAnsi="宋体" w:cs="宋体"/>
          <w:bCs/>
          <w:spacing w:val="40"/>
          <w:kern w:val="0"/>
          <w:sz w:val="32"/>
          <w:szCs w:val="32"/>
        </w:rPr>
        <w:t>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2020年度</w:t>
      </w:r>
      <w:r>
        <w:rPr>
          <w:rFonts w:hint="eastAsia" w:ascii="宋体" w:hAnsi="宋体"/>
          <w:spacing w:val="40"/>
          <w:sz w:val="32"/>
          <w:szCs w:val="32"/>
          <w:lang w:eastAsia="zh-CN"/>
        </w:rPr>
        <w:t>单位</w:t>
      </w:r>
      <w:r>
        <w:rPr>
          <w:rFonts w:hint="eastAsia" w:ascii="宋体" w:hAnsi="宋体"/>
          <w:spacing w:val="40"/>
          <w:sz w:val="32"/>
          <w:szCs w:val="32"/>
        </w:rPr>
        <w:t>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spacing w:val="40"/>
          <w:kern w:val="0"/>
          <w:sz w:val="32"/>
          <w:szCs w:val="32"/>
        </w:rPr>
        <w:t>第四部分 2020年度</w:t>
      </w:r>
      <w:r>
        <w:rPr>
          <w:rFonts w:hint="eastAsia" w:ascii="宋体" w:hAnsi="宋体" w:cs="宋体"/>
          <w:spacing w:val="40"/>
          <w:kern w:val="0"/>
          <w:sz w:val="32"/>
          <w:szCs w:val="32"/>
          <w:lang w:eastAsia="zh-CN"/>
        </w:rPr>
        <w:t>单位</w:t>
      </w:r>
      <w:r>
        <w:rPr>
          <w:rFonts w:hint="eastAsia" w:ascii="宋体" w:hAnsi="宋体" w:cs="宋体"/>
          <w:spacing w:val="40"/>
          <w:kern w:val="0"/>
          <w:sz w:val="32"/>
          <w:szCs w:val="32"/>
        </w:rPr>
        <w:t>绩效评价情况</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2020年度</w:t>
      </w:r>
      <w:r>
        <w:rPr>
          <w:rFonts w:hint="eastAsia" w:ascii="宋体" w:hAnsi="宋体" w:cs="宋体"/>
          <w:b/>
          <w:bCs/>
          <w:spacing w:val="40"/>
          <w:kern w:val="0"/>
          <w:sz w:val="44"/>
          <w:szCs w:val="44"/>
          <w:lang w:eastAsia="zh-CN"/>
        </w:rPr>
        <w:t>单位</w:t>
      </w:r>
      <w:r>
        <w:rPr>
          <w:rFonts w:hint="eastAsia" w:ascii="宋体" w:hAnsi="宋体" w:cs="宋体"/>
          <w:b/>
          <w:bCs/>
          <w:spacing w:val="40"/>
          <w:kern w:val="0"/>
          <w:sz w:val="44"/>
          <w:szCs w:val="44"/>
        </w:rPr>
        <w:t>决算报表</w:t>
      </w: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rPr>
          <w:rFonts w:hint="eastAsia" w:ascii="仿宋_GB2312" w:hAnsi="宋体" w:eastAsia="仿宋_GB2312" w:cs="宋体"/>
          <w:bCs/>
          <w:spacing w:val="40"/>
          <w:kern w:val="0"/>
          <w:sz w:val="32"/>
          <w:szCs w:val="32"/>
        </w:rPr>
      </w:pPr>
      <w:r>
        <w:rPr>
          <w:rFonts w:hint="eastAsia" w:ascii="宋体" w:hAnsi="宋体" w:cs="宋体"/>
          <w:b/>
          <w:bCs/>
          <w:spacing w:val="40"/>
          <w:kern w:val="0"/>
          <w:sz w:val="44"/>
          <w:szCs w:val="44"/>
        </w:rPr>
        <w:t xml:space="preserve">  </w:t>
      </w:r>
      <w:r>
        <w:rPr>
          <w:rFonts w:ascii="宋体" w:hAnsi="宋体" w:cs="宋体"/>
          <w:b/>
          <w:bCs/>
          <w:spacing w:val="40"/>
          <w:kern w:val="0"/>
          <w:sz w:val="44"/>
          <w:szCs w:val="44"/>
        </w:rPr>
        <w:t xml:space="preserve">  </w:t>
      </w:r>
      <w:r>
        <w:rPr>
          <w:rFonts w:hint="eastAsia" w:ascii="仿宋_GB2312" w:hAnsi="宋体" w:eastAsia="仿宋_GB2312" w:cs="宋体"/>
          <w:bCs/>
          <w:spacing w:val="40"/>
          <w:kern w:val="0"/>
          <w:sz w:val="32"/>
          <w:szCs w:val="32"/>
        </w:rPr>
        <w:t>报表详见附件。</w:t>
      </w:r>
    </w:p>
    <w:p>
      <w:pPr>
        <w:tabs>
          <w:tab w:val="center" w:pos="6979"/>
        </w:tabs>
        <w:jc w:val="center"/>
        <w:rPr>
          <w:rFonts w:hint="eastAsia" w:ascii="宋体" w:hAnsi="宋体" w:cs="宋体"/>
          <w:b/>
          <w:bCs/>
          <w:spacing w:val="40"/>
          <w:kern w:val="0"/>
          <w:sz w:val="32"/>
          <w:szCs w:val="32"/>
        </w:rPr>
        <w:sectPr>
          <w:footerReference r:id="rId3" w:type="default"/>
          <w:footerReference r:id="rId4" w:type="even"/>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p>
    <w:p>
      <w:pPr>
        <w:tabs>
          <w:tab w:val="center" w:pos="6979"/>
        </w:tabs>
        <w:spacing w:before="156" w:beforeLines="50" w:after="156" w:afterLines="50"/>
        <w:jc w:val="center"/>
        <w:rPr>
          <w:rFonts w:ascii="宋体" w:hAnsi="宋体"/>
          <w:b/>
          <w:spacing w:val="40"/>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2020年度</w:t>
      </w:r>
      <w:r>
        <w:rPr>
          <w:rFonts w:hint="eastAsia" w:ascii="宋体" w:hAnsi="宋体"/>
          <w:b/>
          <w:spacing w:val="40"/>
          <w:sz w:val="32"/>
          <w:szCs w:val="32"/>
          <w:lang w:eastAsia="zh-CN"/>
        </w:rPr>
        <w:t>单位</w:t>
      </w:r>
      <w:r>
        <w:rPr>
          <w:rFonts w:hint="eastAsia" w:ascii="宋体" w:hAnsi="宋体"/>
          <w:b/>
          <w:spacing w:val="40"/>
          <w:sz w:val="32"/>
          <w:szCs w:val="32"/>
        </w:rPr>
        <w:t>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sz w:val="28"/>
          <w:szCs w:val="28"/>
        </w:rPr>
        <w:t>一、</w:t>
      </w:r>
      <w:r>
        <w:rPr>
          <w:rFonts w:hint="eastAsia" w:ascii="黑体" w:eastAsia="黑体"/>
          <w:sz w:val="28"/>
          <w:szCs w:val="28"/>
          <w:lang w:eastAsia="zh-CN"/>
        </w:rPr>
        <w:t>单位</w:t>
      </w:r>
      <w:r>
        <w:rPr>
          <w:rFonts w:hint="eastAsia" w:ascii="黑体" w:eastAsia="黑体"/>
          <w:sz w:val="28"/>
          <w:szCs w:val="28"/>
        </w:rPr>
        <w:t>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北京京北职业技术学院</w:t>
      </w:r>
      <w:r>
        <w:rPr>
          <w:rFonts w:hint="eastAsia" w:ascii="仿宋_GB2312" w:eastAsia="仿宋_GB2312"/>
          <w:sz w:val="28"/>
          <w:szCs w:val="28"/>
          <w:lang w:val="en-US" w:eastAsia="zh-CN"/>
        </w:rPr>
        <w:t>（本级）</w:t>
      </w:r>
      <w:r>
        <w:rPr>
          <w:rFonts w:hint="eastAsia" w:ascii="仿宋_GB2312" w:eastAsia="仿宋_GB2312"/>
          <w:sz w:val="28"/>
          <w:szCs w:val="28"/>
        </w:rPr>
        <w:t>为全额拨款事业单位，区属高等职业院校，主要从事高等职业教育工作，开办建筑、经济管理、机械制造、旅游管理、电子、学前教育、社区康复、护理等专业，为区域经济发展培养大、中专人才。单位地址位于怀柔区小中富乐一区188号。</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北京京北职业技术学院本级在职人员编制数220人，实际在岗职工</w:t>
      </w:r>
      <w:r>
        <w:rPr>
          <w:rFonts w:hint="eastAsia" w:ascii="仿宋_GB2312" w:eastAsia="仿宋_GB2312"/>
          <w:sz w:val="28"/>
          <w:szCs w:val="28"/>
          <w:lang w:val="en-US" w:eastAsia="zh-CN"/>
        </w:rPr>
        <w:t>195</w:t>
      </w:r>
      <w:r>
        <w:rPr>
          <w:rFonts w:hint="eastAsia" w:ascii="仿宋_GB2312" w:eastAsia="仿宋_GB2312"/>
          <w:sz w:val="28"/>
          <w:szCs w:val="28"/>
        </w:rPr>
        <w:t>人，退休职工</w:t>
      </w:r>
      <w:r>
        <w:rPr>
          <w:rFonts w:hint="eastAsia" w:ascii="仿宋_GB2312" w:eastAsia="仿宋_GB2312"/>
          <w:sz w:val="28"/>
          <w:szCs w:val="28"/>
          <w:lang w:val="en-US" w:eastAsia="zh-CN"/>
        </w:rPr>
        <w:t>68</w:t>
      </w:r>
      <w:r>
        <w:rPr>
          <w:rFonts w:hint="eastAsia" w:ascii="仿宋_GB2312" w:eastAsia="仿宋_GB2312"/>
          <w:sz w:val="28"/>
          <w:szCs w:val="28"/>
        </w:rPr>
        <w:t>人，在校生2</w:t>
      </w:r>
      <w:r>
        <w:rPr>
          <w:rFonts w:hint="eastAsia" w:ascii="仿宋_GB2312" w:eastAsia="仿宋_GB2312"/>
          <w:sz w:val="28"/>
          <w:szCs w:val="28"/>
          <w:lang w:val="en-US" w:eastAsia="zh-CN"/>
        </w:rPr>
        <w:t>260</w:t>
      </w:r>
      <w:r>
        <w:rPr>
          <w:rFonts w:hint="eastAsia" w:ascii="仿宋_GB2312" w:eastAsia="仿宋_GB2312"/>
          <w:sz w:val="28"/>
          <w:szCs w:val="28"/>
        </w:rPr>
        <w:t xml:space="preserve">人。学院共设14个职能部门和5个系部，包括党政办公室、行政办公室、人事处、科研处、督导室、后勤服务中心、学保处、招办、教务处、团委、工会、妇委会、成教中心、实训中心和建筑工程系、机电工程系、管理工程系、体育艺术与健康系、基础部。 </w:t>
      </w:r>
    </w:p>
    <w:p>
      <w:pPr>
        <w:tabs>
          <w:tab w:val="center" w:pos="6979"/>
        </w:tabs>
        <w:spacing w:line="580" w:lineRule="exact"/>
        <w:ind w:firstLine="560" w:firstLineChars="200"/>
        <w:rPr>
          <w:rFonts w:hint="eastAsia" w:ascii="黑体" w:eastAsia="黑体"/>
          <w:sz w:val="28"/>
          <w:szCs w:val="28"/>
        </w:rPr>
      </w:pPr>
      <w:r>
        <w:rPr>
          <w:rFonts w:hint="eastAsia" w:ascii="黑体" w:eastAsia="黑体"/>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2020年度收、</w:t>
      </w:r>
      <w:r>
        <w:rPr>
          <w:rFonts w:ascii="仿宋_GB2312" w:eastAsia="仿宋_GB2312"/>
          <w:sz w:val="28"/>
          <w:szCs w:val="28"/>
        </w:rPr>
        <w:t>支</w:t>
      </w:r>
      <w:r>
        <w:rPr>
          <w:rFonts w:hint="eastAsia" w:ascii="仿宋_GB2312" w:eastAsia="仿宋_GB2312"/>
          <w:sz w:val="28"/>
          <w:szCs w:val="28"/>
        </w:rPr>
        <w:t>总计9168.56万元，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14.31</w:t>
      </w:r>
      <w:r>
        <w:rPr>
          <w:rFonts w:hint="eastAsia" w:ascii="仿宋_GB2312" w:eastAsia="仿宋_GB2312"/>
          <w:sz w:val="28"/>
          <w:szCs w:val="28"/>
        </w:rPr>
        <w:t>万元，下</w:t>
      </w:r>
      <w:r>
        <w:rPr>
          <w:rFonts w:hint="eastAsia" w:ascii="仿宋_GB2312" w:eastAsia="仿宋_GB2312"/>
          <w:sz w:val="28"/>
          <w:szCs w:val="28"/>
          <w:lang w:val="en-US" w:eastAsia="zh-CN"/>
        </w:rPr>
        <w:t>0.16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2020年度本年收入合计8755.3</w:t>
      </w:r>
      <w:r>
        <w:rPr>
          <w:rFonts w:hint="eastAsia" w:ascii="仿宋_GB2312" w:eastAsia="仿宋_GB2312"/>
          <w:sz w:val="28"/>
          <w:szCs w:val="28"/>
          <w:lang w:val="en-US" w:eastAsia="zh-CN"/>
        </w:rPr>
        <w:t>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362.18</w:t>
      </w:r>
      <w:r>
        <w:rPr>
          <w:rFonts w:hint="eastAsia" w:ascii="仿宋_GB2312" w:eastAsia="仿宋_GB2312"/>
          <w:sz w:val="28"/>
          <w:szCs w:val="28"/>
        </w:rPr>
        <w:t>万元，下降</w:t>
      </w:r>
      <w:r>
        <w:rPr>
          <w:rFonts w:hint="eastAsia" w:ascii="仿宋_GB2312" w:eastAsia="仿宋_GB2312"/>
          <w:sz w:val="28"/>
          <w:szCs w:val="28"/>
          <w:lang w:val="en-US" w:eastAsia="zh-CN"/>
        </w:rPr>
        <w:t>3.97</w:t>
      </w:r>
      <w:r>
        <w:rPr>
          <w:rFonts w:hint="eastAsia" w:ascii="仿宋_GB2312" w:eastAsia="仿宋_GB2312"/>
          <w:sz w:val="28"/>
          <w:szCs w:val="28"/>
        </w:rPr>
        <w:t>%，其中：财政拨款收入7379.92万元，占收入合计的</w:t>
      </w:r>
      <w:r>
        <w:rPr>
          <w:rFonts w:hint="eastAsia" w:ascii="仿宋_GB2312" w:eastAsia="仿宋_GB2312"/>
          <w:sz w:val="28"/>
          <w:szCs w:val="28"/>
          <w:lang w:val="en-US" w:eastAsia="zh-CN"/>
        </w:rPr>
        <w:t>84.29</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%；事业收入1335万元，占收入合计的</w:t>
      </w:r>
      <w:r>
        <w:rPr>
          <w:rFonts w:hint="eastAsia" w:ascii="仿宋_GB2312" w:eastAsia="仿宋_GB2312"/>
          <w:sz w:val="28"/>
          <w:szCs w:val="28"/>
          <w:lang w:val="en-US" w:eastAsia="zh-CN"/>
        </w:rPr>
        <w:t>15.25</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%；其他收入40.46万元，占收入合计的</w:t>
      </w:r>
      <w:r>
        <w:rPr>
          <w:rFonts w:hint="eastAsia" w:ascii="仿宋_GB2312" w:eastAsia="仿宋_GB2312"/>
          <w:sz w:val="28"/>
          <w:szCs w:val="28"/>
          <w:lang w:val="en-US" w:eastAsia="zh-CN"/>
        </w:rPr>
        <w:t>0.46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2020年度本年支出合计8520.58万元，</w:t>
      </w:r>
      <w:r>
        <w:rPr>
          <w:rFonts w:ascii="仿宋_GB2312" w:eastAsia="仿宋_GB2312"/>
          <w:color w:val="auto"/>
          <w:sz w:val="28"/>
          <w:szCs w:val="28"/>
        </w:rPr>
        <w:t>比上年</w:t>
      </w:r>
      <w:r>
        <w:rPr>
          <w:rFonts w:hint="eastAsia" w:ascii="仿宋_GB2312" w:eastAsia="仿宋_GB2312"/>
          <w:color w:val="auto"/>
          <w:sz w:val="28"/>
          <w:szCs w:val="28"/>
        </w:rPr>
        <w:t>减少</w:t>
      </w:r>
      <w:r>
        <w:rPr>
          <w:rFonts w:hint="eastAsia" w:ascii="仿宋_GB2312" w:eastAsia="仿宋_GB2312"/>
          <w:color w:val="auto"/>
          <w:sz w:val="28"/>
          <w:szCs w:val="28"/>
          <w:lang w:val="en-US" w:eastAsia="zh-CN"/>
        </w:rPr>
        <w:t>195.39</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2.24</w:t>
      </w:r>
      <w:r>
        <w:rPr>
          <w:rFonts w:hint="eastAsia" w:ascii="仿宋_GB2312" w:eastAsia="仿宋_GB2312"/>
          <w:color w:val="auto"/>
          <w:sz w:val="28"/>
          <w:szCs w:val="28"/>
        </w:rPr>
        <w:t>%，其中：基本支出7874.63万元，占支出合计的</w:t>
      </w:r>
      <w:r>
        <w:rPr>
          <w:rFonts w:hint="eastAsia" w:ascii="仿宋_GB2312" w:eastAsia="仿宋_GB2312"/>
          <w:color w:val="auto"/>
          <w:sz w:val="28"/>
          <w:szCs w:val="28"/>
          <w:lang w:val="en-US" w:eastAsia="zh-CN"/>
        </w:rPr>
        <w:t>92.42</w:t>
      </w:r>
      <w:r>
        <w:rPr>
          <w:rFonts w:hint="eastAsia" w:ascii="仿宋_GB2312" w:eastAsia="仿宋_GB2312"/>
          <w:color w:val="auto"/>
          <w:sz w:val="28"/>
          <w:szCs w:val="28"/>
        </w:rPr>
        <w:t>%；项目支出645.9</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万元，占支出合计的</w:t>
      </w:r>
      <w:r>
        <w:rPr>
          <w:rFonts w:hint="eastAsia" w:ascii="仿宋_GB2312" w:eastAsia="仿宋_GB2312"/>
          <w:color w:val="auto"/>
          <w:sz w:val="28"/>
          <w:szCs w:val="28"/>
          <w:lang w:val="en-US" w:eastAsia="zh-CN"/>
        </w:rPr>
        <w:t>7.58</w:t>
      </w:r>
      <w:r>
        <w:rPr>
          <w:rFonts w:hint="eastAsia" w:ascii="仿宋_GB2312" w:eastAsia="仿宋_GB2312"/>
          <w:color w:val="auto"/>
          <w:sz w:val="28"/>
          <w:szCs w:val="28"/>
        </w:rPr>
        <w:t>%;上缴上级支出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万元，占支出合计的</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%；经营支出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万元，占支出合计的</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%；对附属单位补助支出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万元，占支出合计的</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w:t>
      </w:r>
    </w:p>
    <w:p>
      <w:pPr>
        <w:tabs>
          <w:tab w:val="center" w:pos="6979"/>
        </w:tabs>
        <w:spacing w:line="580" w:lineRule="exact"/>
        <w:ind w:firstLine="548" w:firstLineChars="196"/>
        <w:rPr>
          <w:rFonts w:hint="eastAsia" w:ascii="黑体" w:eastAsia="黑体"/>
          <w:color w:val="auto"/>
          <w:sz w:val="28"/>
          <w:szCs w:val="28"/>
        </w:rPr>
      </w:pPr>
      <w:r>
        <w:rPr>
          <w:rFonts w:hint="eastAsia" w:ascii="黑体" w:eastAsia="黑体"/>
          <w:color w:val="auto"/>
          <w:sz w:val="28"/>
          <w:szCs w:val="28"/>
        </w:rPr>
        <w:t>三</w:t>
      </w:r>
      <w:r>
        <w:rPr>
          <w:rFonts w:ascii="黑体" w:eastAsia="黑体"/>
          <w:color w:val="auto"/>
          <w:sz w:val="28"/>
          <w:szCs w:val="28"/>
        </w:rPr>
        <w:t>、财政拨款</w:t>
      </w:r>
      <w:r>
        <w:rPr>
          <w:rFonts w:hint="eastAsia" w:ascii="黑体" w:eastAsia="黑体"/>
          <w:color w:val="auto"/>
          <w:sz w:val="28"/>
          <w:szCs w:val="28"/>
        </w:rPr>
        <w:t>收入支出决算</w:t>
      </w:r>
      <w:r>
        <w:rPr>
          <w:rFonts w:ascii="黑体" w:eastAsia="黑体"/>
          <w:color w:val="auto"/>
          <w:sz w:val="28"/>
          <w:szCs w:val="28"/>
        </w:rPr>
        <w:t>总体情况说明</w:t>
      </w:r>
    </w:p>
    <w:p>
      <w:pPr>
        <w:tabs>
          <w:tab w:val="center" w:pos="6979"/>
        </w:tabs>
        <w:spacing w:line="580" w:lineRule="exact"/>
        <w:ind w:firstLine="570"/>
        <w:rPr>
          <w:rFonts w:hint="eastAsia" w:ascii="仿宋_GB2312" w:eastAsia="仿宋_GB2312"/>
          <w:color w:val="0000FF"/>
          <w:sz w:val="28"/>
          <w:szCs w:val="28"/>
        </w:rPr>
      </w:pPr>
      <w:r>
        <w:rPr>
          <w:rFonts w:hint="eastAsia" w:ascii="仿宋_GB2312" w:eastAsia="仿宋_GB2312"/>
          <w:color w:val="auto"/>
          <w:sz w:val="28"/>
          <w:szCs w:val="28"/>
        </w:rPr>
        <w:t>2020年度财政拨款收、</w:t>
      </w:r>
      <w:r>
        <w:rPr>
          <w:rFonts w:ascii="仿宋_GB2312" w:eastAsia="仿宋_GB2312"/>
          <w:color w:val="auto"/>
          <w:sz w:val="28"/>
          <w:szCs w:val="28"/>
        </w:rPr>
        <w:t>支</w:t>
      </w:r>
      <w:r>
        <w:rPr>
          <w:rFonts w:hint="eastAsia" w:ascii="仿宋_GB2312" w:eastAsia="仿宋_GB2312"/>
          <w:color w:val="auto"/>
          <w:sz w:val="28"/>
          <w:szCs w:val="28"/>
        </w:rPr>
        <w:t>总计7454.23万元，比上年</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104.48</w:t>
      </w:r>
      <w:r>
        <w:rPr>
          <w:rFonts w:hint="eastAsia" w:ascii="仿宋_GB2312" w:eastAsia="仿宋_GB2312"/>
          <w:color w:val="auto"/>
          <w:sz w:val="28"/>
          <w:szCs w:val="28"/>
        </w:rPr>
        <w:t>万元，</w:t>
      </w:r>
      <w:r>
        <w:rPr>
          <w:rFonts w:hint="eastAsia" w:ascii="仿宋_GB2312" w:eastAsia="仿宋_GB2312"/>
          <w:color w:val="auto"/>
          <w:sz w:val="28"/>
          <w:szCs w:val="28"/>
          <w:lang w:eastAsia="zh-CN"/>
        </w:rPr>
        <w:t>增加</w:t>
      </w:r>
      <w:r>
        <w:rPr>
          <w:rFonts w:hint="eastAsia" w:ascii="仿宋_GB2312" w:eastAsia="仿宋_GB2312"/>
          <w:color w:val="auto"/>
          <w:sz w:val="28"/>
          <w:szCs w:val="28"/>
          <w:lang w:val="en-US" w:eastAsia="zh-CN"/>
        </w:rPr>
        <w:t>1.42</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基本支出增加</w:t>
      </w:r>
      <w:r>
        <w:rPr>
          <w:rFonts w:hint="eastAsia" w:ascii="仿宋_GB2312" w:eastAsia="仿宋_GB2312"/>
          <w:color w:val="auto"/>
          <w:sz w:val="28"/>
          <w:szCs w:val="28"/>
        </w:rPr>
        <w:t>。</w:t>
      </w:r>
    </w:p>
    <w:p>
      <w:pPr>
        <w:tabs>
          <w:tab w:val="center" w:pos="6979"/>
        </w:tabs>
        <w:spacing w:line="580" w:lineRule="exact"/>
        <w:ind w:firstLine="548" w:firstLineChars="196"/>
        <w:rPr>
          <w:rFonts w:hint="eastAsia" w:ascii="黑体" w:eastAsia="黑体"/>
          <w:color w:val="auto"/>
          <w:sz w:val="28"/>
          <w:szCs w:val="28"/>
        </w:rPr>
      </w:pPr>
      <w:r>
        <w:rPr>
          <w:rFonts w:hint="eastAsia" w:ascii="黑体" w:eastAsia="黑体"/>
          <w:color w:val="auto"/>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2020年度一般公共预算财政拨款支出7139.1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万元，主要用于以下方面（按大类）：一般公共服务支出3.52万元，占本年财政拨款支出</w:t>
      </w:r>
      <w:r>
        <w:rPr>
          <w:rFonts w:hint="eastAsia" w:ascii="仿宋_GB2312" w:eastAsia="仿宋_GB2312"/>
          <w:color w:val="auto"/>
          <w:sz w:val="28"/>
          <w:szCs w:val="28"/>
          <w:lang w:val="en-US" w:eastAsia="zh-CN"/>
        </w:rPr>
        <w:t>0.05</w:t>
      </w:r>
      <w:r>
        <w:rPr>
          <w:rFonts w:hint="eastAsia" w:ascii="仿宋_GB2312" w:eastAsia="仿宋_GB2312"/>
          <w:color w:val="auto"/>
          <w:sz w:val="28"/>
          <w:szCs w:val="28"/>
        </w:rPr>
        <w:t>%； 教育支出6467.5</w:t>
      </w:r>
      <w:r>
        <w:rPr>
          <w:rFonts w:hint="eastAsia" w:ascii="仿宋_GB2312" w:eastAsia="仿宋_GB2312"/>
          <w:color w:val="auto"/>
          <w:sz w:val="28"/>
          <w:szCs w:val="28"/>
          <w:lang w:val="en-US" w:eastAsia="zh-CN"/>
        </w:rPr>
        <w:t>5</w:t>
      </w:r>
      <w:r>
        <w:rPr>
          <w:rFonts w:hint="eastAsia" w:ascii="仿宋_GB2312" w:eastAsia="仿宋_GB2312"/>
          <w:color w:val="auto"/>
          <w:sz w:val="28"/>
          <w:szCs w:val="28"/>
          <w:lang w:eastAsia="zh-CN"/>
        </w:rPr>
        <w:t>万元，</w:t>
      </w:r>
      <w:r>
        <w:rPr>
          <w:rFonts w:hint="eastAsia" w:ascii="仿宋_GB2312" w:eastAsia="仿宋_GB2312"/>
          <w:color w:val="auto"/>
          <w:sz w:val="28"/>
          <w:szCs w:val="28"/>
        </w:rPr>
        <w:t>占本年财政拨款支出</w:t>
      </w:r>
      <w:r>
        <w:rPr>
          <w:rFonts w:hint="eastAsia" w:ascii="仿宋_GB2312" w:eastAsia="仿宋_GB2312"/>
          <w:color w:val="auto"/>
          <w:sz w:val="28"/>
          <w:szCs w:val="28"/>
          <w:lang w:val="en-US" w:eastAsia="zh-CN"/>
        </w:rPr>
        <w:t>90.59%；社会保障和就业支出668.12万元,</w:t>
      </w:r>
      <w:r>
        <w:rPr>
          <w:rFonts w:hint="eastAsia" w:ascii="仿宋_GB2312" w:eastAsia="仿宋_GB2312"/>
          <w:color w:val="auto"/>
          <w:sz w:val="28"/>
          <w:szCs w:val="28"/>
        </w:rPr>
        <w:t>占本年财政拨款支出</w:t>
      </w:r>
      <w:r>
        <w:rPr>
          <w:rFonts w:hint="eastAsia" w:ascii="仿宋_GB2312" w:eastAsia="仿宋_GB2312"/>
          <w:color w:val="auto"/>
          <w:sz w:val="28"/>
          <w:szCs w:val="28"/>
          <w:lang w:val="en-US" w:eastAsia="zh-CN"/>
        </w:rPr>
        <w:t>9.36%</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（二）一般公共预算财政拨款支出决算具体情况</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1、“一般公共服务支出”（类，下同）2020年度决算3.52万元，比2020年年初预算增加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追加</w:t>
      </w:r>
      <w:r>
        <w:rPr>
          <w:rFonts w:hint="eastAsia" w:ascii="仿宋_GB2312" w:eastAsia="仿宋_GB2312"/>
          <w:color w:val="auto"/>
          <w:sz w:val="28"/>
          <w:szCs w:val="28"/>
        </w:rPr>
        <w:t>机关事业单位福利费</w:t>
      </w:r>
      <w:r>
        <w:rPr>
          <w:rFonts w:hint="eastAsia" w:ascii="仿宋_GB2312" w:eastAsia="仿宋_GB2312"/>
          <w:color w:val="auto"/>
          <w:sz w:val="28"/>
          <w:szCs w:val="28"/>
          <w:lang w:eastAsia="zh-CN"/>
        </w:rPr>
        <w:t>、追加到村第一书记专项工作经费和生活补助、追加老干部党支部书记及老干部工作人员培训、考核、评比经费</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2、“教育支出”(类)2020年度决算6467.5</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万元，比2020年年初预算增加</w:t>
      </w:r>
      <w:r>
        <w:rPr>
          <w:rFonts w:hint="eastAsia" w:ascii="仿宋_GB2312" w:eastAsia="仿宋_GB2312"/>
          <w:color w:val="auto"/>
          <w:sz w:val="28"/>
          <w:szCs w:val="28"/>
          <w:lang w:val="en-US" w:eastAsia="zh-CN"/>
        </w:rPr>
        <w:t>1727.77</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36.45</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人员经费的增加</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社会保障和就业支出</w:t>
      </w:r>
      <w:r>
        <w:rPr>
          <w:rFonts w:hint="eastAsia" w:ascii="仿宋_GB2312" w:eastAsia="仿宋_GB2312"/>
          <w:color w:val="auto"/>
          <w:sz w:val="28"/>
          <w:szCs w:val="28"/>
        </w:rPr>
        <w:t>”(类)2020年度决算</w:t>
      </w:r>
      <w:r>
        <w:rPr>
          <w:rFonts w:hint="eastAsia" w:ascii="仿宋_GB2312" w:eastAsia="仿宋_GB2312"/>
          <w:color w:val="auto"/>
          <w:sz w:val="28"/>
          <w:szCs w:val="28"/>
          <w:lang w:val="en-US" w:eastAsia="zh-CN"/>
        </w:rPr>
        <w:t>668.12</w:t>
      </w:r>
      <w:r>
        <w:rPr>
          <w:rFonts w:hint="eastAsia" w:ascii="仿宋_GB2312" w:eastAsia="仿宋_GB2312"/>
          <w:color w:val="auto"/>
          <w:sz w:val="28"/>
          <w:szCs w:val="28"/>
        </w:rPr>
        <w:t>万元，比2020年年初预算增加</w:t>
      </w:r>
      <w:r>
        <w:rPr>
          <w:rFonts w:hint="eastAsia" w:ascii="仿宋_GB2312" w:eastAsia="仿宋_GB2312"/>
          <w:color w:val="auto"/>
          <w:sz w:val="28"/>
          <w:szCs w:val="28"/>
          <w:lang w:val="en-US" w:eastAsia="zh-CN"/>
        </w:rPr>
        <w:t>107.63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19.20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人员增加，保险基数增加</w:t>
      </w:r>
      <w:r>
        <w:rPr>
          <w:rFonts w:hint="eastAsia" w:ascii="仿宋_GB2312" w:eastAsia="仿宋_GB2312"/>
          <w:color w:val="auto"/>
          <w:sz w:val="28"/>
          <w:szCs w:val="28"/>
        </w:rPr>
        <w:t>。</w:t>
      </w:r>
    </w:p>
    <w:p>
      <w:pPr>
        <w:spacing w:line="560" w:lineRule="exact"/>
        <w:ind w:firstLine="420" w:firstLineChars="150"/>
        <w:rPr>
          <w:rFonts w:ascii="黑体" w:eastAsia="黑体"/>
          <w:color w:val="auto"/>
          <w:sz w:val="28"/>
          <w:szCs w:val="28"/>
        </w:rPr>
      </w:pPr>
      <w:r>
        <w:rPr>
          <w:rFonts w:hint="eastAsia" w:ascii="黑体" w:eastAsia="黑体"/>
          <w:color w:val="auto"/>
          <w:sz w:val="28"/>
          <w:szCs w:val="28"/>
        </w:rPr>
        <w:t>五、政府性基金预算财政拨款支出决算情况说明</w:t>
      </w:r>
    </w:p>
    <w:p>
      <w:pPr>
        <w:spacing w:line="560" w:lineRule="exact"/>
        <w:ind w:firstLine="420" w:firstLineChars="150"/>
        <w:rPr>
          <w:rFonts w:hint="eastAsia" w:ascii="仿宋_GB2312" w:eastAsia="仿宋_GB2312"/>
          <w:color w:val="auto"/>
          <w:sz w:val="28"/>
          <w:szCs w:val="28"/>
          <w:lang w:eastAsia="zh-CN"/>
        </w:rPr>
      </w:pPr>
      <w:r>
        <w:rPr>
          <w:rFonts w:hint="eastAsia" w:ascii="仿宋_GB2312" w:eastAsia="仿宋_GB2312"/>
          <w:color w:val="auto"/>
          <w:sz w:val="28"/>
          <w:szCs w:val="28"/>
        </w:rPr>
        <w:t>本年度无此项支出</w:t>
      </w:r>
      <w:r>
        <w:rPr>
          <w:rFonts w:hint="eastAsia" w:ascii="仿宋_GB2312" w:eastAsia="仿宋_GB2312"/>
          <w:color w:val="auto"/>
          <w:sz w:val="28"/>
          <w:szCs w:val="28"/>
          <w:lang w:eastAsia="zh-CN"/>
        </w:rPr>
        <w:t>。</w:t>
      </w:r>
    </w:p>
    <w:p>
      <w:pPr>
        <w:spacing w:line="560" w:lineRule="exact"/>
        <w:ind w:firstLine="420" w:firstLineChars="150"/>
        <w:rPr>
          <w:rFonts w:ascii="黑体" w:eastAsia="黑体"/>
          <w:color w:val="auto"/>
          <w:sz w:val="28"/>
          <w:szCs w:val="28"/>
        </w:rPr>
      </w:pPr>
      <w:r>
        <w:rPr>
          <w:rFonts w:hint="eastAsia" w:ascii="黑体" w:eastAsia="黑体"/>
          <w:color w:val="auto"/>
          <w:sz w:val="28"/>
          <w:szCs w:val="28"/>
        </w:rPr>
        <w:t>六、国有资本经营预算财</w:t>
      </w:r>
      <w:r>
        <w:rPr>
          <w:rFonts w:ascii="黑体" w:eastAsia="黑体"/>
          <w:color w:val="auto"/>
          <w:sz w:val="28"/>
          <w:szCs w:val="28"/>
        </w:rPr>
        <w:t>政拨款</w:t>
      </w:r>
      <w:r>
        <w:rPr>
          <w:rFonts w:hint="eastAsia" w:ascii="黑体" w:eastAsia="黑体"/>
          <w:color w:val="auto"/>
          <w:sz w:val="28"/>
          <w:szCs w:val="28"/>
        </w:rPr>
        <w:t>收支情况</w:t>
      </w:r>
    </w:p>
    <w:p>
      <w:pPr>
        <w:spacing w:line="560" w:lineRule="exact"/>
        <w:ind w:firstLine="420" w:firstLineChars="150"/>
        <w:rPr>
          <w:rFonts w:hint="eastAsia" w:ascii="仿宋_GB2312" w:eastAsia="仿宋_GB2312"/>
          <w:color w:val="auto"/>
          <w:sz w:val="28"/>
          <w:szCs w:val="28"/>
          <w:lang w:eastAsia="zh-CN"/>
        </w:rPr>
      </w:pPr>
      <w:r>
        <w:rPr>
          <w:rFonts w:hint="eastAsia" w:ascii="仿宋_GB2312" w:eastAsia="仿宋_GB2312"/>
          <w:color w:val="auto"/>
          <w:sz w:val="28"/>
          <w:szCs w:val="28"/>
        </w:rPr>
        <w:t>本年度无此项</w:t>
      </w:r>
      <w:r>
        <w:rPr>
          <w:rFonts w:ascii="仿宋_GB2312" w:eastAsia="仿宋_GB2312"/>
          <w:color w:val="auto"/>
          <w:sz w:val="28"/>
          <w:szCs w:val="28"/>
        </w:rPr>
        <w:t>经费</w:t>
      </w:r>
      <w:r>
        <w:rPr>
          <w:rFonts w:hint="eastAsia" w:ascii="仿宋_GB2312" w:eastAsia="仿宋_GB2312"/>
          <w:color w:val="auto"/>
          <w:sz w:val="28"/>
          <w:szCs w:val="28"/>
          <w:lang w:eastAsia="zh-CN"/>
        </w:rPr>
        <w:t>。</w:t>
      </w:r>
    </w:p>
    <w:p>
      <w:pPr>
        <w:spacing w:line="580" w:lineRule="exact"/>
        <w:ind w:firstLine="548" w:firstLineChars="196"/>
        <w:rPr>
          <w:rFonts w:hint="eastAsia" w:ascii="黑体" w:eastAsia="黑体"/>
          <w:color w:val="auto"/>
          <w:sz w:val="28"/>
          <w:szCs w:val="28"/>
        </w:rPr>
      </w:pPr>
      <w:r>
        <w:rPr>
          <w:rFonts w:hint="eastAsia" w:ascii="黑体" w:eastAsia="黑体"/>
          <w:color w:val="auto"/>
          <w:sz w:val="28"/>
          <w:szCs w:val="28"/>
        </w:rPr>
        <w:t>七、财政拨款基本支出决算情况说明</w:t>
      </w:r>
    </w:p>
    <w:p>
      <w:pPr>
        <w:tabs>
          <w:tab w:val="center" w:pos="6979"/>
        </w:tabs>
        <w:spacing w:line="580" w:lineRule="exact"/>
        <w:ind w:firstLine="548" w:firstLineChars="196"/>
        <w:rPr>
          <w:rFonts w:hint="eastAsia" w:ascii="黑体" w:eastAsia="黑体"/>
          <w:b/>
          <w:color w:val="auto"/>
          <w:sz w:val="28"/>
          <w:szCs w:val="28"/>
        </w:rPr>
      </w:pPr>
      <w:r>
        <w:rPr>
          <w:rFonts w:hint="eastAsia" w:ascii="仿宋_GB2312" w:eastAsia="仿宋_GB2312"/>
          <w:color w:val="auto"/>
          <w:sz w:val="28"/>
          <w:szCs w:val="28"/>
        </w:rPr>
        <w:t>2020年使用一般公共预算财政拨款安排基本支出6493.2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万元，使用政府性基金财政拨款安排基本支出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万元，使用国有资本经营预算财政</w:t>
      </w:r>
      <w:r>
        <w:rPr>
          <w:rFonts w:ascii="仿宋_GB2312" w:eastAsia="仿宋_GB2312"/>
          <w:color w:val="auto"/>
          <w:sz w:val="28"/>
          <w:szCs w:val="28"/>
        </w:rPr>
        <w:t>拨款</w:t>
      </w:r>
      <w:r>
        <w:rPr>
          <w:rFonts w:hint="eastAsia" w:ascii="仿宋_GB2312" w:eastAsia="仿宋_GB2312"/>
          <w:color w:val="auto"/>
          <w:sz w:val="28"/>
          <w:szCs w:val="28"/>
        </w:rPr>
        <w:t>安排基本支出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万元，其中：（1）工资福利支出包括基本工资</w:t>
      </w:r>
      <w:r>
        <w:rPr>
          <w:rFonts w:ascii="仿宋_GB2312" w:eastAsia="仿宋_GB2312"/>
          <w:color w:val="auto"/>
          <w:sz w:val="28"/>
          <w:szCs w:val="28"/>
        </w:rPr>
        <w:t>、津贴补贴、奖金、伙食补助费、绩效工资、</w:t>
      </w:r>
      <w:r>
        <w:rPr>
          <w:rFonts w:hint="eastAsia" w:ascii="仿宋_GB2312" w:eastAsia="仿宋_GB2312"/>
          <w:color w:val="auto"/>
          <w:sz w:val="28"/>
          <w:szCs w:val="28"/>
        </w:rPr>
        <w:t>其他</w:t>
      </w:r>
      <w:r>
        <w:rPr>
          <w:rFonts w:ascii="仿宋_GB2312" w:eastAsia="仿宋_GB2312"/>
          <w:color w:val="auto"/>
          <w:sz w:val="28"/>
          <w:szCs w:val="28"/>
        </w:rPr>
        <w:t>社会保障缴费、其他工资福利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rPr>
        <w:t>；（2）商品和服务支出包括</w:t>
      </w:r>
      <w:r>
        <w:rPr>
          <w:rFonts w:ascii="仿宋_GB2312" w:eastAsia="仿宋_GB2312"/>
          <w:color w:val="auto"/>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rPr>
        <w:t>；（3）对个人和家庭补助支出包括</w:t>
      </w:r>
      <w:r>
        <w:rPr>
          <w:rFonts w:ascii="仿宋_GB2312" w:eastAsia="仿宋_GB2312"/>
          <w:color w:val="auto"/>
          <w:sz w:val="28"/>
          <w:szCs w:val="28"/>
        </w:rPr>
        <w:t>离休费、退休费、抚恤金、生活补助、</w:t>
      </w:r>
      <w:r>
        <w:rPr>
          <w:rFonts w:hint="eastAsia" w:ascii="仿宋_GB2312" w:eastAsia="仿宋_GB2312"/>
          <w:color w:val="auto"/>
          <w:sz w:val="28"/>
          <w:szCs w:val="28"/>
        </w:rPr>
        <w:t>救济费</w:t>
      </w:r>
      <w:r>
        <w:rPr>
          <w:rFonts w:ascii="仿宋_GB2312" w:eastAsia="仿宋_GB2312"/>
          <w:color w:val="auto"/>
          <w:sz w:val="28"/>
          <w:szCs w:val="28"/>
        </w:rPr>
        <w:t>、医疗费</w:t>
      </w:r>
      <w:r>
        <w:rPr>
          <w:rFonts w:hint="eastAsia" w:ascii="仿宋_GB2312" w:eastAsia="仿宋_GB2312"/>
          <w:color w:val="auto"/>
          <w:sz w:val="28"/>
          <w:szCs w:val="28"/>
        </w:rPr>
        <w:t>补助</w:t>
      </w:r>
      <w:r>
        <w:rPr>
          <w:rFonts w:ascii="仿宋_GB2312" w:eastAsia="仿宋_GB2312"/>
          <w:color w:val="auto"/>
          <w:sz w:val="28"/>
          <w:szCs w:val="28"/>
        </w:rPr>
        <w:t>、助学金、奖励金</w:t>
      </w:r>
      <w:r>
        <w:rPr>
          <w:rFonts w:hint="eastAsia" w:ascii="仿宋_GB2312" w:eastAsia="仿宋_GB2312"/>
          <w:color w:val="auto"/>
          <w:sz w:val="28"/>
          <w:szCs w:val="28"/>
        </w:rPr>
        <w:t>、</w:t>
      </w:r>
      <w:r>
        <w:rPr>
          <w:rFonts w:ascii="仿宋_GB2312" w:eastAsia="仿宋_GB2312"/>
          <w:color w:val="auto"/>
          <w:sz w:val="28"/>
          <w:szCs w:val="28"/>
        </w:rPr>
        <w:t>其他对个人和家庭的补助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rPr>
        <w:t>。（4）其他资本性支出包括</w:t>
      </w:r>
      <w:r>
        <w:rPr>
          <w:rFonts w:ascii="仿宋_GB2312" w:eastAsia="仿宋_GB2312"/>
          <w:color w:val="auto"/>
          <w:sz w:val="28"/>
          <w:szCs w:val="28"/>
        </w:rPr>
        <w:t>办公设备购置、专用设备购置</w:t>
      </w:r>
      <w:r>
        <w:rPr>
          <w:rFonts w:hint="eastAsia" w:ascii="仿宋_GB2312" w:eastAsia="仿宋_GB2312"/>
          <w:color w:val="auto"/>
          <w:sz w:val="28"/>
          <w:szCs w:val="28"/>
        </w:rPr>
        <w:t>等</w:t>
      </w:r>
      <w:r>
        <w:rPr>
          <w:rFonts w:ascii="仿宋_GB2312" w:eastAsia="仿宋_GB2312"/>
          <w:color w:val="auto"/>
          <w:sz w:val="28"/>
          <w:szCs w:val="28"/>
        </w:rPr>
        <w:t>。</w:t>
      </w:r>
    </w:p>
    <w:p>
      <w:pPr>
        <w:autoSpaceDE w:val="0"/>
        <w:autoSpaceDN w:val="0"/>
        <w:adjustRightInd w:val="0"/>
        <w:spacing w:line="580" w:lineRule="exact"/>
        <w:jc w:val="center"/>
        <w:rPr>
          <w:rFonts w:hint="eastAsia" w:ascii="宋体" w:hAnsi="宋体"/>
          <w:b/>
          <w:color w:val="0000FF"/>
          <w:spacing w:val="40"/>
          <w:sz w:val="32"/>
          <w:szCs w:val="32"/>
        </w:rPr>
      </w:pPr>
      <w:r>
        <w:rPr>
          <w:rFonts w:ascii="仿宋_GB2312" w:eastAsia="仿宋_GB2312"/>
          <w:color w:val="0000FF"/>
          <w:sz w:val="28"/>
          <w:szCs w:val="28"/>
        </w:rPr>
        <w:br w:type="page"/>
      </w:r>
      <w:r>
        <w:rPr>
          <w:rFonts w:ascii="仿宋_GB2312" w:eastAsia="仿宋_GB2312"/>
          <w:b/>
          <w:color w:val="0000FF"/>
          <w:sz w:val="32"/>
          <w:szCs w:val="32"/>
        </w:rPr>
        <w:tab/>
      </w:r>
    </w:p>
    <w:p>
      <w:pPr>
        <w:tabs>
          <w:tab w:val="center" w:pos="6979"/>
        </w:tabs>
        <w:jc w:val="center"/>
        <w:rPr>
          <w:rFonts w:hint="eastAsia" w:ascii="宋体" w:hAnsi="宋体" w:cs="宋体"/>
          <w:b/>
          <w:color w:val="auto"/>
          <w:spacing w:val="40"/>
          <w:kern w:val="0"/>
          <w:sz w:val="32"/>
          <w:szCs w:val="32"/>
        </w:rPr>
      </w:pPr>
      <w:r>
        <w:rPr>
          <w:rFonts w:hint="eastAsia" w:ascii="宋体" w:hAnsi="宋体" w:cs="宋体"/>
          <w:b/>
          <w:bCs/>
          <w:color w:val="auto"/>
          <w:spacing w:val="40"/>
          <w:kern w:val="0"/>
          <w:sz w:val="32"/>
          <w:szCs w:val="32"/>
        </w:rPr>
        <w:t>第三部分</w:t>
      </w:r>
      <w:r>
        <w:rPr>
          <w:rFonts w:hint="eastAsia" w:ascii="宋体" w:hAnsi="宋体"/>
          <w:b/>
          <w:color w:val="auto"/>
          <w:spacing w:val="40"/>
          <w:sz w:val="32"/>
          <w:szCs w:val="32"/>
        </w:rPr>
        <w:t>2020年度</w:t>
      </w:r>
      <w:r>
        <w:rPr>
          <w:rFonts w:hint="eastAsia" w:ascii="宋体" w:hAnsi="宋体" w:cs="宋体"/>
          <w:b/>
          <w:color w:val="auto"/>
          <w:spacing w:val="40"/>
          <w:kern w:val="0"/>
          <w:sz w:val="32"/>
          <w:szCs w:val="32"/>
        </w:rPr>
        <w:t>其他重要事项的情况说明</w:t>
      </w:r>
    </w:p>
    <w:p>
      <w:pPr>
        <w:spacing w:line="560" w:lineRule="exact"/>
        <w:ind w:firstLine="560" w:firstLineChars="200"/>
        <w:rPr>
          <w:rFonts w:ascii="黑体" w:eastAsia="黑体"/>
          <w:color w:val="auto"/>
          <w:sz w:val="28"/>
          <w:szCs w:val="28"/>
        </w:rPr>
      </w:pPr>
      <w:r>
        <w:rPr>
          <w:rFonts w:hint="eastAsia" w:ascii="黑体" w:eastAsia="黑体"/>
          <w:color w:val="auto"/>
          <w:sz w:val="28"/>
          <w:szCs w:val="28"/>
        </w:rPr>
        <w:t>一、“三公”经费财政拨款决算情况</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“三公”经费包括本部门</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个事业单位。2020年“三公”经费财政拨款决算数9.80万元，比2020年“三公”经费财政拨款年初预算21</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07万元减少</w:t>
      </w:r>
      <w:r>
        <w:rPr>
          <w:rFonts w:hint="eastAsia" w:ascii="仿宋_GB2312" w:eastAsia="仿宋_GB2312"/>
          <w:color w:val="auto"/>
          <w:sz w:val="28"/>
          <w:szCs w:val="28"/>
          <w:lang w:val="en-US" w:eastAsia="zh-CN"/>
        </w:rPr>
        <w:t>11.27</w:t>
      </w:r>
      <w:r>
        <w:rPr>
          <w:rFonts w:hint="eastAsia" w:ascii="仿宋_GB2312" w:eastAsia="仿宋_GB2312"/>
          <w:color w:val="auto"/>
          <w:sz w:val="28"/>
          <w:szCs w:val="28"/>
        </w:rPr>
        <w:t>万元。其中：</w:t>
      </w:r>
    </w:p>
    <w:p>
      <w:pPr>
        <w:numPr>
          <w:ilvl w:val="0"/>
          <w:numId w:val="1"/>
        </w:num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因公出国（境）费用。2020年决算数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万元，比2020年年初预算数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p>
    <w:p>
      <w:pPr>
        <w:numPr>
          <w:ilvl w:val="0"/>
          <w:numId w:val="1"/>
        </w:num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公务接待费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2020年决算数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万元，比2020年年初预算数7.</w:t>
      </w:r>
      <w:r>
        <w:rPr>
          <w:rFonts w:hint="eastAsia" w:ascii="仿宋_GB2312" w:eastAsia="仿宋_GB2312"/>
          <w:color w:val="auto"/>
          <w:sz w:val="28"/>
          <w:szCs w:val="28"/>
          <w:lang w:val="en-US" w:eastAsia="zh-CN"/>
        </w:rPr>
        <w:t>57</w:t>
      </w:r>
      <w:r>
        <w:rPr>
          <w:rFonts w:hint="eastAsia" w:ascii="仿宋_GB2312" w:eastAsia="仿宋_GB2312"/>
          <w:color w:val="auto"/>
          <w:sz w:val="28"/>
          <w:szCs w:val="28"/>
        </w:rPr>
        <w:t>万元减少7</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57万元。主要原因：本年度无此项支出。</w:t>
      </w:r>
    </w:p>
    <w:p>
      <w:pPr>
        <w:spacing w:line="560" w:lineRule="exact"/>
        <w:ind w:firstLine="560" w:firstLineChars="200"/>
        <w:rPr>
          <w:rFonts w:hint="eastAsia" w:ascii="仿宋_GB2312" w:eastAsia="仿宋_GB2312"/>
          <w:color w:val="0000FF"/>
          <w:sz w:val="28"/>
          <w:szCs w:val="28"/>
        </w:rPr>
      </w:pPr>
      <w:r>
        <w:rPr>
          <w:rFonts w:hint="eastAsia" w:ascii="仿宋_GB2312" w:eastAsia="仿宋_GB2312"/>
          <w:color w:val="auto"/>
          <w:sz w:val="28"/>
          <w:szCs w:val="28"/>
        </w:rPr>
        <w:t>3.公务用车购置及运行维护费。2020年决算数</w:t>
      </w:r>
      <w:r>
        <w:rPr>
          <w:rFonts w:hint="eastAsia" w:ascii="仿宋_GB2312" w:eastAsia="仿宋_GB2312"/>
          <w:color w:val="auto"/>
          <w:sz w:val="28"/>
          <w:szCs w:val="28"/>
          <w:lang w:val="en-US" w:eastAsia="zh-CN"/>
        </w:rPr>
        <w:t>9.80</w:t>
      </w:r>
      <w:r>
        <w:rPr>
          <w:rFonts w:hint="eastAsia" w:ascii="仿宋_GB2312" w:eastAsia="仿宋_GB2312"/>
          <w:color w:val="auto"/>
          <w:sz w:val="28"/>
          <w:szCs w:val="28"/>
        </w:rPr>
        <w:t>万元，比2020年年初预算数</w:t>
      </w:r>
      <w:r>
        <w:rPr>
          <w:rFonts w:hint="eastAsia" w:ascii="仿宋_GB2312" w:eastAsia="仿宋_GB2312"/>
          <w:color w:val="auto"/>
          <w:sz w:val="28"/>
          <w:szCs w:val="28"/>
          <w:lang w:val="en-US" w:eastAsia="zh-CN"/>
        </w:rPr>
        <w:t>13.50</w:t>
      </w:r>
      <w:r>
        <w:rPr>
          <w:rFonts w:hint="eastAsia" w:ascii="仿宋_GB2312" w:eastAsia="仿宋_GB2312"/>
          <w:color w:val="auto"/>
          <w:sz w:val="28"/>
          <w:szCs w:val="28"/>
        </w:rPr>
        <w:t>万元减少</w:t>
      </w:r>
      <w:r>
        <w:rPr>
          <w:rFonts w:hint="eastAsia" w:ascii="仿宋_GB2312" w:eastAsia="仿宋_GB2312"/>
          <w:color w:val="auto"/>
          <w:sz w:val="28"/>
          <w:szCs w:val="28"/>
          <w:lang w:val="en-US" w:eastAsia="zh-CN"/>
        </w:rPr>
        <w:t>3.70</w:t>
      </w:r>
      <w:r>
        <w:rPr>
          <w:rFonts w:hint="eastAsia" w:ascii="仿宋_GB2312" w:eastAsia="仿宋_GB2312"/>
          <w:color w:val="auto"/>
          <w:sz w:val="28"/>
          <w:szCs w:val="28"/>
        </w:rPr>
        <w:t>万元。其中，公务用车购置费2020年决算数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万元，比2020年年初预算数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万元。2020年购置（更新）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辆，车均购置费</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万元。公务用车运行维护费2020年决算数</w:t>
      </w:r>
      <w:r>
        <w:rPr>
          <w:rFonts w:hint="eastAsia" w:ascii="仿宋_GB2312" w:eastAsia="仿宋_GB2312"/>
          <w:color w:val="auto"/>
          <w:sz w:val="28"/>
          <w:szCs w:val="28"/>
          <w:lang w:val="en-US" w:eastAsia="zh-CN"/>
        </w:rPr>
        <w:t>9.80</w:t>
      </w:r>
      <w:r>
        <w:rPr>
          <w:rFonts w:hint="eastAsia" w:ascii="仿宋_GB2312" w:eastAsia="仿宋_GB2312"/>
          <w:color w:val="auto"/>
          <w:sz w:val="28"/>
          <w:szCs w:val="28"/>
        </w:rPr>
        <w:t>万元，比2020年年初预算数</w:t>
      </w:r>
      <w:r>
        <w:rPr>
          <w:rFonts w:hint="eastAsia" w:ascii="仿宋_GB2312" w:eastAsia="仿宋_GB2312"/>
          <w:color w:val="auto"/>
          <w:sz w:val="28"/>
          <w:szCs w:val="28"/>
          <w:lang w:val="en-US" w:eastAsia="zh-CN"/>
        </w:rPr>
        <w:t>13.50</w:t>
      </w:r>
      <w:r>
        <w:rPr>
          <w:rFonts w:hint="eastAsia" w:ascii="仿宋_GB2312" w:eastAsia="仿宋_GB2312"/>
          <w:color w:val="auto"/>
          <w:sz w:val="28"/>
          <w:szCs w:val="28"/>
        </w:rPr>
        <w:t>万元减少</w:t>
      </w:r>
      <w:r>
        <w:rPr>
          <w:rFonts w:hint="eastAsia" w:ascii="仿宋_GB2312" w:eastAsia="仿宋_GB2312"/>
          <w:color w:val="auto"/>
          <w:sz w:val="28"/>
          <w:szCs w:val="28"/>
          <w:lang w:val="en-US" w:eastAsia="zh-CN"/>
        </w:rPr>
        <w:t>3.70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受疫情影响，车辆使用减少</w:t>
      </w:r>
      <w:r>
        <w:rPr>
          <w:rFonts w:hint="eastAsia" w:ascii="仿宋_GB2312" w:eastAsia="仿宋_GB2312"/>
          <w:color w:val="auto"/>
          <w:sz w:val="28"/>
          <w:szCs w:val="28"/>
        </w:rPr>
        <w:t>。2020年公务用车运行维护费中，公务用车加油2</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9</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万元，公务用车维修4</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1</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万元，公务用车保险1</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6</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万元，公务用车其他支出1</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万元。2020年公务用车保有量</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辆，车均运行维护费</w:t>
      </w:r>
      <w:r>
        <w:rPr>
          <w:rFonts w:hint="eastAsia" w:ascii="仿宋_GB2312" w:eastAsia="仿宋_GB2312"/>
          <w:color w:val="auto"/>
          <w:sz w:val="28"/>
          <w:szCs w:val="28"/>
          <w:lang w:val="en-US" w:eastAsia="zh-CN"/>
        </w:rPr>
        <w:t>1.96</w:t>
      </w:r>
      <w:r>
        <w:rPr>
          <w:rFonts w:hint="eastAsia" w:ascii="仿宋_GB2312" w:eastAsia="仿宋_GB2312"/>
          <w:color w:val="auto"/>
          <w:sz w:val="28"/>
          <w:szCs w:val="28"/>
        </w:rPr>
        <w:t>万元。</w:t>
      </w:r>
    </w:p>
    <w:p>
      <w:pPr>
        <w:spacing w:line="560" w:lineRule="exact"/>
        <w:ind w:firstLine="560" w:firstLineChars="200"/>
        <w:rPr>
          <w:rFonts w:ascii="黑体" w:eastAsia="黑体"/>
          <w:color w:val="auto"/>
          <w:sz w:val="28"/>
          <w:szCs w:val="28"/>
        </w:rPr>
      </w:pPr>
      <w:r>
        <w:rPr>
          <w:rFonts w:hint="eastAsia" w:ascii="黑体" w:eastAsia="黑体"/>
          <w:color w:val="auto"/>
          <w:sz w:val="28"/>
          <w:szCs w:val="28"/>
        </w:rPr>
        <w:t>二、机关运行经费支出情况</w:t>
      </w:r>
    </w:p>
    <w:p>
      <w:pPr>
        <w:spacing w:line="56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本部门不属于机关运行经费统计范围</w:t>
      </w:r>
      <w:r>
        <w:rPr>
          <w:rFonts w:hint="eastAsia" w:ascii="仿宋_GB2312" w:eastAsia="仿宋_GB2312"/>
          <w:color w:val="auto"/>
          <w:sz w:val="28"/>
          <w:szCs w:val="28"/>
          <w:lang w:eastAsia="zh-CN"/>
        </w:rPr>
        <w:t>。</w:t>
      </w:r>
    </w:p>
    <w:p>
      <w:pPr>
        <w:ind w:left="540"/>
        <w:rPr>
          <w:rFonts w:hint="eastAsia" w:ascii="黑体" w:eastAsia="黑体"/>
          <w:color w:val="auto"/>
          <w:sz w:val="28"/>
          <w:szCs w:val="28"/>
        </w:rPr>
      </w:pPr>
      <w:r>
        <w:rPr>
          <w:rFonts w:hint="eastAsia" w:ascii="黑体" w:eastAsia="黑体"/>
          <w:color w:val="auto"/>
          <w:sz w:val="28"/>
          <w:szCs w:val="28"/>
        </w:rPr>
        <w:t>三、政府采购支出情况</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2020年政府采购支出总额50.24万元，其中：政府采购货物支出41.4</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万元，政府采购工程支出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万元，政府采购服务支出8.7</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万元。授予中小企业合同金额50.24万元，占政府采购支出总额的</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%，其中：授予小微企业合同金额50.24万元，占政府采购支出总额的</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w:t>
      </w:r>
    </w:p>
    <w:p>
      <w:pPr>
        <w:ind w:firstLine="560" w:firstLineChars="200"/>
        <w:rPr>
          <w:rFonts w:hint="eastAsia" w:ascii="黑体" w:eastAsia="黑体"/>
          <w:color w:val="auto"/>
          <w:sz w:val="28"/>
          <w:szCs w:val="28"/>
        </w:rPr>
      </w:pPr>
      <w:r>
        <w:rPr>
          <w:rFonts w:hint="eastAsia" w:ascii="黑体" w:eastAsia="黑体"/>
          <w:color w:val="auto"/>
          <w:sz w:val="28"/>
          <w:szCs w:val="28"/>
        </w:rPr>
        <w:t>四、国有资产占用情况</w:t>
      </w:r>
    </w:p>
    <w:p>
      <w:pPr>
        <w:ind w:firstLine="560" w:firstLineChars="200"/>
        <w:rPr>
          <w:rFonts w:ascii="仿宋_GB2312" w:eastAsia="仿宋_GB2312"/>
          <w:color w:val="auto"/>
          <w:sz w:val="32"/>
          <w:szCs w:val="32"/>
        </w:rPr>
      </w:pPr>
      <w:r>
        <w:rPr>
          <w:rFonts w:hint="eastAsia" w:ascii="仿宋_GB2312" w:eastAsia="仿宋_GB2312"/>
          <w:color w:val="auto"/>
          <w:sz w:val="28"/>
          <w:szCs w:val="28"/>
        </w:rPr>
        <w:t>2020年车辆</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台</w:t>
      </w:r>
      <w:r>
        <w:rPr>
          <w:rFonts w:hint="eastAsia" w:ascii="仿宋_GB2312" w:eastAsia="仿宋_GB2312"/>
          <w:color w:val="auto"/>
          <w:sz w:val="28"/>
          <w:szCs w:val="28"/>
          <w:lang w:eastAsia="zh-CN"/>
        </w:rPr>
        <w:t>（其中电瓶车</w:t>
      </w:r>
      <w:r>
        <w:rPr>
          <w:rFonts w:hint="eastAsia" w:ascii="仿宋_GB2312" w:eastAsia="仿宋_GB2312"/>
          <w:color w:val="auto"/>
          <w:sz w:val="28"/>
          <w:szCs w:val="28"/>
          <w:lang w:val="en-US" w:eastAsia="zh-CN"/>
        </w:rPr>
        <w:t>2019年未统计在车辆类别中</w:t>
      </w:r>
      <w:r>
        <w:rPr>
          <w:rFonts w:hint="eastAsia" w:ascii="仿宋_GB2312" w:eastAsia="仿宋_GB2312"/>
          <w:color w:val="auto"/>
          <w:sz w:val="28"/>
          <w:szCs w:val="28"/>
          <w:lang w:eastAsia="zh-CN"/>
        </w:rPr>
        <w:t>）</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178.96</w:t>
      </w:r>
      <w:r>
        <w:rPr>
          <w:rFonts w:hint="eastAsia" w:ascii="仿宋_GB2312" w:eastAsia="仿宋_GB2312"/>
          <w:color w:val="auto"/>
          <w:sz w:val="28"/>
          <w:szCs w:val="28"/>
        </w:rPr>
        <w:t>万元；单位价值50万元以上的通用设备</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套，单位价值100万元以上的专用设备</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套。</w:t>
      </w:r>
    </w:p>
    <w:p>
      <w:pPr>
        <w:ind w:firstLine="537" w:firstLineChars="192"/>
        <w:rPr>
          <w:rFonts w:ascii="黑体" w:eastAsia="黑体"/>
          <w:color w:val="auto"/>
          <w:sz w:val="28"/>
          <w:szCs w:val="28"/>
        </w:rPr>
      </w:pPr>
      <w:r>
        <w:rPr>
          <w:rFonts w:hint="eastAsia" w:ascii="黑体" w:eastAsia="黑体"/>
          <w:color w:val="auto"/>
          <w:sz w:val="28"/>
          <w:szCs w:val="28"/>
        </w:rPr>
        <w:t>五</w:t>
      </w:r>
      <w:r>
        <w:rPr>
          <w:rFonts w:ascii="黑体" w:eastAsia="黑体"/>
          <w:color w:val="auto"/>
          <w:sz w:val="28"/>
          <w:szCs w:val="28"/>
        </w:rPr>
        <w:t>、政府购买服务</w:t>
      </w:r>
      <w:r>
        <w:rPr>
          <w:rFonts w:hint="eastAsia" w:ascii="黑体" w:eastAsia="黑体"/>
          <w:color w:val="auto"/>
          <w:sz w:val="28"/>
          <w:szCs w:val="28"/>
        </w:rPr>
        <w:t>支出</w:t>
      </w:r>
      <w:r>
        <w:rPr>
          <w:rFonts w:ascii="黑体" w:eastAsia="黑体"/>
          <w:color w:val="auto"/>
          <w:sz w:val="28"/>
          <w:szCs w:val="28"/>
        </w:rPr>
        <w:t>说明</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本年度无</w:t>
      </w:r>
      <w:r>
        <w:rPr>
          <w:rFonts w:ascii="仿宋_GB2312" w:eastAsia="仿宋_GB2312"/>
          <w:color w:val="auto"/>
          <w:sz w:val="28"/>
          <w:szCs w:val="28"/>
        </w:rPr>
        <w:t>政府购买服务</w:t>
      </w:r>
      <w:r>
        <w:rPr>
          <w:rFonts w:hint="eastAsia" w:ascii="仿宋_GB2312" w:eastAsia="仿宋_GB2312"/>
          <w:color w:val="auto"/>
          <w:sz w:val="28"/>
          <w:szCs w:val="28"/>
        </w:rPr>
        <w:t>。</w:t>
      </w:r>
    </w:p>
    <w:p>
      <w:pPr>
        <w:numPr>
          <w:ilvl w:val="0"/>
          <w:numId w:val="2"/>
        </w:numPr>
        <w:ind w:firstLine="560" w:firstLineChars="200"/>
        <w:rPr>
          <w:rFonts w:ascii="黑体" w:eastAsia="黑体"/>
          <w:color w:val="auto"/>
          <w:sz w:val="28"/>
          <w:szCs w:val="28"/>
        </w:rPr>
      </w:pPr>
      <w:r>
        <w:rPr>
          <w:rFonts w:ascii="黑体" w:eastAsia="黑体"/>
          <w:color w:val="auto"/>
          <w:sz w:val="28"/>
          <w:szCs w:val="28"/>
        </w:rPr>
        <w:t>专业名词解释</w:t>
      </w:r>
    </w:p>
    <w:p>
      <w:pPr>
        <w:numPr>
          <w:numId w:val="0"/>
        </w:numPr>
        <w:ind w:firstLine="560" w:firstLineChars="200"/>
        <w:rPr>
          <w:rFonts w:ascii="仿宋_GB2312" w:eastAsia="仿宋_GB2312"/>
          <w:color w:val="auto"/>
          <w:sz w:val="28"/>
          <w:szCs w:val="28"/>
        </w:rPr>
      </w:pPr>
      <w:r>
        <w:rPr>
          <w:rFonts w:hint="eastAsia" w:ascii="仿宋_GB2312" w:eastAsia="仿宋_GB2312"/>
          <w:color w:val="auto"/>
          <w:sz w:val="28"/>
          <w:szCs w:val="28"/>
        </w:rPr>
        <w:t>1.“三公”经费：</w:t>
      </w:r>
      <w:r>
        <w:rPr>
          <w:rFonts w:hint="eastAsia" w:ascii="仿宋_GB2312" w:hAnsi="宋体" w:eastAsia="仿宋_GB2312"/>
          <w:color w:val="auto"/>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color w:val="auto"/>
          <w:sz w:val="28"/>
          <w:szCs w:val="28"/>
        </w:rPr>
      </w:pPr>
      <w:r>
        <w:rPr>
          <w:rFonts w:hint="eastAsia" w:ascii="仿宋_GB2312" w:eastAsia="仿宋_GB2312"/>
          <w:color w:val="auto"/>
          <w:sz w:val="28"/>
          <w:szCs w:val="28"/>
        </w:rPr>
        <w:t xml:space="preserve"> </w:t>
      </w:r>
      <w:r>
        <w:rPr>
          <w:rFonts w:ascii="仿宋_GB2312" w:eastAsia="仿宋_GB2312"/>
          <w:color w:val="auto"/>
          <w:sz w:val="28"/>
          <w:szCs w:val="28"/>
        </w:rPr>
        <w:t>2.</w:t>
      </w:r>
      <w:r>
        <w:rPr>
          <w:rFonts w:hint="eastAsia" w:ascii="仿宋_GB2312" w:eastAsia="仿宋_GB2312"/>
          <w:color w:val="auto"/>
          <w:sz w:val="28"/>
          <w:szCs w:val="28"/>
        </w:rPr>
        <w:t>机关运行经费：</w:t>
      </w:r>
      <w:r>
        <w:rPr>
          <w:rFonts w:hint="eastAsia" w:ascii="仿宋_GB2312" w:hAnsi="宋体" w:eastAsia="仿宋_GB2312"/>
          <w:color w:val="auto"/>
          <w:sz w:val="28"/>
          <w:szCs w:val="28"/>
        </w:rPr>
        <w:t>是指行政单位（含参照公务员法管理事业单位）使用</w:t>
      </w:r>
      <w:r>
        <w:rPr>
          <w:rFonts w:ascii="仿宋_GB2312" w:hAnsi="宋体" w:eastAsia="仿宋_GB2312"/>
          <w:color w:val="auto"/>
          <w:sz w:val="28"/>
          <w:szCs w:val="28"/>
        </w:rPr>
        <w:t>一般公共预算财政</w:t>
      </w:r>
      <w:r>
        <w:rPr>
          <w:rFonts w:hint="eastAsia" w:ascii="仿宋_GB2312" w:hAnsi="宋体" w:eastAsia="仿宋_GB2312"/>
          <w:color w:val="auto"/>
          <w:sz w:val="28"/>
          <w:szCs w:val="28"/>
        </w:rPr>
        <w:t>拨款</w:t>
      </w:r>
      <w:r>
        <w:rPr>
          <w:rFonts w:ascii="仿宋_GB2312" w:hAnsi="宋体" w:eastAsia="仿宋_GB2312"/>
          <w:color w:val="auto"/>
          <w:sz w:val="28"/>
          <w:szCs w:val="28"/>
        </w:rPr>
        <w:t>安排的基本支出中的日常公用经费支出</w:t>
      </w:r>
      <w:r>
        <w:rPr>
          <w:rFonts w:hint="eastAsia" w:ascii="仿宋_GB2312" w:hAnsi="宋体" w:eastAsia="仿宋_GB2312"/>
          <w:color w:val="auto"/>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政府采购</w:t>
      </w:r>
      <w:r>
        <w:rPr>
          <w:rFonts w:ascii="仿宋_GB2312" w:eastAsia="仿宋_GB2312"/>
          <w:color w:val="auto"/>
          <w:sz w:val="28"/>
          <w:szCs w:val="28"/>
        </w:rPr>
        <w:t>：</w:t>
      </w:r>
      <w:r>
        <w:rPr>
          <w:rFonts w:hint="eastAsia" w:ascii="仿宋_GB2312" w:eastAsia="仿宋_GB2312"/>
          <w:color w:val="auto"/>
          <w:sz w:val="28"/>
          <w:szCs w:val="28"/>
        </w:rPr>
        <w:t>指</w:t>
      </w:r>
      <w:r>
        <w:rPr>
          <w:rFonts w:ascii="仿宋_GB2312" w:eastAsia="仿宋_GB2312"/>
          <w:color w:val="auto"/>
          <w:sz w:val="28"/>
          <w:szCs w:val="28"/>
        </w:rPr>
        <w:t>各级国家机关、事业单位和团体组织，使用</w:t>
      </w:r>
      <w:r>
        <w:rPr>
          <w:rFonts w:hint="eastAsia" w:ascii="仿宋_GB2312" w:eastAsia="仿宋_GB2312"/>
          <w:color w:val="auto"/>
          <w:sz w:val="28"/>
          <w:szCs w:val="28"/>
        </w:rPr>
        <w:t>财政性</w:t>
      </w:r>
      <w:r>
        <w:rPr>
          <w:rFonts w:ascii="仿宋_GB2312" w:eastAsia="仿宋_GB2312"/>
          <w:color w:val="auto"/>
          <w:sz w:val="28"/>
          <w:szCs w:val="28"/>
        </w:rPr>
        <w:t>资金采购依法制定的集中目录以内的或者采购限额标准以上的货物、工程和服务的行为。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w:t>
      </w:r>
      <w:r>
        <w:rPr>
          <w:rFonts w:ascii="仿宋_GB2312" w:eastAsia="仿宋_GB2312"/>
          <w:color w:val="auto"/>
          <w:sz w:val="28"/>
          <w:szCs w:val="28"/>
        </w:rPr>
        <w:t>.政府购买服务：</w:t>
      </w:r>
      <w:r>
        <w:rPr>
          <w:rFonts w:hint="eastAsia" w:ascii="仿宋_GB2312" w:eastAsia="仿宋_GB2312"/>
          <w:color w:val="auto"/>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pageBreakBefore w:val="0"/>
        <w:kinsoku/>
        <w:wordWrap/>
        <w:overflowPunct/>
        <w:topLinePunct w:val="0"/>
        <w:autoSpaceDE/>
        <w:autoSpaceDN/>
        <w:bidi w:val="0"/>
        <w:adjustRightInd/>
        <w:snapToGrid/>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教育经费：是指中央和地方财政部门的财政预算中实际用于教育的费用。教育经费包括教育事业费（即各级各类的学校的人员经费和公用经费）和教育基本建设投资（建筑校舍和购置大型教学设备的费用）等。教育经费主要是指国家用于发展各级教育事业的费用，具体包括高等教育、中等专业学校、职业教育、中学教育、小学教育、幼儿教育、成人高等业余教育、民办教师补助、教师进修、干部培训、“五七”大学补助、普通业余教育、特殊教育、广播电视教育经费等。</w:t>
      </w:r>
    </w:p>
    <w:p>
      <w:pPr>
        <w:ind w:firstLine="420" w:firstLineChars="150"/>
        <w:rPr>
          <w:rFonts w:hint="eastAsia" w:ascii="仿宋_GB2312" w:eastAsia="仿宋_GB2312"/>
          <w:sz w:val="28"/>
          <w:szCs w:val="28"/>
          <w14:textFill>
            <w14:gradFill>
              <w14:gsLst>
                <w14:gs w14:pos="0">
                  <w14:srgbClr w14:val="007BD3"/>
                </w14:gs>
                <w14:gs w14:pos="100000">
                  <w14:srgbClr w14:val="034373"/>
                </w14:gs>
              </w14:gsLst>
              <w14:lin/>
            </w14:gradFill>
          </w14:textFill>
        </w:rPr>
      </w:pPr>
    </w:p>
    <w:p>
      <w:pPr>
        <w:rPr>
          <w:rFonts w:ascii="黑体" w:eastAsia="黑体"/>
          <w:sz w:val="32"/>
          <w:szCs w:val="32"/>
          <w14:textFill>
            <w14:gradFill>
              <w14:gsLst>
                <w14:gs w14:pos="0">
                  <w14:srgbClr w14:val="007BD3"/>
                </w14:gs>
                <w14:gs w14:pos="100000">
                  <w14:srgbClr w14:val="034373"/>
                </w14:gs>
              </w14:gsLst>
              <w14:lin/>
            </w14:gradFill>
          </w14:textFill>
        </w:rPr>
      </w:pPr>
    </w:p>
    <w:p>
      <w:pPr>
        <w:rPr>
          <w:rFonts w:hint="eastAsia" w:ascii="黑体" w:eastAsia="黑体"/>
          <w:sz w:val="32"/>
          <w:szCs w:val="32"/>
          <w14:textFill>
            <w14:gradFill>
              <w14:gsLst>
                <w14:gs w14:pos="0">
                  <w14:srgbClr w14:val="007BD3"/>
                </w14:gs>
                <w14:gs w14:pos="100000">
                  <w14:srgbClr w14:val="034373"/>
                </w14:gs>
              </w14:gsLst>
              <w14:lin/>
            </w14:gradFill>
          </w14:textFill>
        </w:rPr>
      </w:pPr>
    </w:p>
    <w:p>
      <w:pPr>
        <w:ind w:firstLine="640" w:firstLineChars="200"/>
        <w:jc w:val="center"/>
        <w:rPr>
          <w:rFonts w:ascii="黑体" w:eastAsia="黑体"/>
          <w:sz w:val="32"/>
          <w:szCs w:val="32"/>
          <w14:textFill>
            <w14:gradFill>
              <w14:gsLst>
                <w14:gs w14:pos="0">
                  <w14:srgbClr w14:val="007BD3"/>
                </w14:gs>
                <w14:gs w14:pos="100000">
                  <w14:srgbClr w14:val="034373"/>
                </w14:gs>
              </w14:gsLst>
              <w14:lin/>
            </w14:gradFill>
          </w14:textFill>
        </w:rPr>
      </w:pPr>
    </w:p>
    <w:p>
      <w:pPr>
        <w:ind w:firstLine="640" w:firstLineChars="200"/>
        <w:jc w:val="center"/>
        <w:rPr>
          <w:rFonts w:ascii="黑体" w:eastAsia="黑体"/>
          <w:sz w:val="32"/>
          <w:szCs w:val="32"/>
          <w14:textFill>
            <w14:gradFill>
              <w14:gsLst>
                <w14:gs w14:pos="0">
                  <w14:srgbClr w14:val="007BD3"/>
                </w14:gs>
                <w14:gs w14:pos="100000">
                  <w14:srgbClr w14:val="034373"/>
                </w14:gs>
              </w14:gsLst>
              <w14:lin/>
            </w14:gradFill>
          </w14:textFill>
        </w:rPr>
      </w:pPr>
    </w:p>
    <w:p>
      <w:pPr>
        <w:tabs>
          <w:tab w:val="center" w:pos="6979"/>
        </w:tabs>
        <w:spacing w:before="156" w:beforeLines="50" w:after="156" w:afterLines="50"/>
        <w:jc w:val="center"/>
        <w:rPr>
          <w:rFonts w:hint="eastAsia" w:ascii="黑体" w:eastAsia="黑体"/>
          <w:color w:val="auto"/>
          <w:sz w:val="32"/>
          <w:szCs w:val="32"/>
          <w:highlight w:val="none"/>
        </w:rPr>
      </w:pPr>
      <w:r>
        <w:rPr>
          <w:rFonts w:hint="eastAsia" w:ascii="黑体" w:eastAsia="黑体"/>
          <w:color w:val="auto"/>
          <w:sz w:val="32"/>
          <w:szCs w:val="32"/>
          <w:highlight w:val="none"/>
        </w:rPr>
        <w:t>第四部分  20</w:t>
      </w:r>
      <w:r>
        <w:rPr>
          <w:rFonts w:hint="eastAsia" w:ascii="黑体" w:eastAsia="黑体"/>
          <w:color w:val="auto"/>
          <w:sz w:val="32"/>
          <w:szCs w:val="32"/>
          <w:highlight w:val="none"/>
          <w:lang w:val="en-US" w:eastAsia="zh-CN"/>
        </w:rPr>
        <w:t>20</w:t>
      </w:r>
      <w:r>
        <w:rPr>
          <w:rFonts w:hint="eastAsia" w:ascii="黑体" w:eastAsia="黑体"/>
          <w:color w:val="auto"/>
          <w:sz w:val="32"/>
          <w:szCs w:val="32"/>
          <w:highlight w:val="none"/>
        </w:rPr>
        <w:t>年度</w:t>
      </w:r>
      <w:r>
        <w:rPr>
          <w:rFonts w:hint="eastAsia" w:ascii="黑体" w:eastAsia="黑体"/>
          <w:color w:val="auto"/>
          <w:sz w:val="32"/>
          <w:szCs w:val="32"/>
          <w:highlight w:val="none"/>
          <w:lang w:eastAsia="zh-CN"/>
        </w:rPr>
        <w:t>单位</w:t>
      </w:r>
      <w:r>
        <w:rPr>
          <w:rFonts w:hint="eastAsia" w:ascii="黑体" w:eastAsia="黑体"/>
          <w:color w:val="auto"/>
          <w:sz w:val="32"/>
          <w:szCs w:val="32"/>
          <w:highlight w:val="none"/>
        </w:rPr>
        <w:t>绩效评价情况</w:t>
      </w:r>
    </w:p>
    <w:p>
      <w:pPr>
        <w:ind w:firstLine="560" w:firstLineChars="200"/>
        <w:rPr>
          <w:rFonts w:hint="eastAsia" w:ascii="黑体" w:eastAsia="黑体"/>
          <w:sz w:val="28"/>
          <w:szCs w:val="28"/>
          <w:highlight w:val="yellow"/>
          <w14:textFill>
            <w14:gradFill>
              <w14:gsLst>
                <w14:gs w14:pos="0">
                  <w14:srgbClr w14:val="007BD3"/>
                </w14:gs>
                <w14:gs w14:pos="100000">
                  <w14:srgbClr w14:val="034373"/>
                </w14:gs>
              </w14:gsLst>
              <w14:lin/>
            </w14:gradFill>
          </w14:textFill>
        </w:rPr>
      </w:pPr>
    </w:p>
    <w:p>
      <w:pPr>
        <w:ind w:firstLine="560" w:firstLineChars="200"/>
        <w:rPr>
          <w:rFonts w:ascii="黑体" w:eastAsia="黑体"/>
          <w:color w:val="auto"/>
          <w:sz w:val="28"/>
          <w:szCs w:val="28"/>
        </w:rPr>
      </w:pPr>
      <w:r>
        <w:rPr>
          <w:rFonts w:hint="eastAsia" w:ascii="黑体" w:eastAsia="黑体"/>
          <w:color w:val="auto"/>
          <w:sz w:val="28"/>
          <w:szCs w:val="28"/>
        </w:rPr>
        <w:t>一、</w:t>
      </w:r>
      <w:r>
        <w:rPr>
          <w:rFonts w:hint="eastAsia" w:ascii="黑体" w:eastAsia="黑体"/>
          <w:color w:val="auto"/>
          <w:sz w:val="28"/>
          <w:szCs w:val="28"/>
          <w:lang w:eastAsia="zh-CN"/>
        </w:rPr>
        <w:t>单位绩效评价</w:t>
      </w:r>
      <w:r>
        <w:rPr>
          <w:rFonts w:hint="eastAsia" w:ascii="黑体" w:eastAsia="黑体"/>
          <w:color w:val="auto"/>
          <w:sz w:val="28"/>
          <w:szCs w:val="28"/>
        </w:rPr>
        <w:t>工作开展情况。</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年，</w:t>
      </w:r>
      <w:r>
        <w:rPr>
          <w:rFonts w:hint="eastAsia" w:ascii="仿宋_GB2312" w:eastAsia="仿宋_GB2312"/>
          <w:color w:val="auto"/>
          <w:sz w:val="28"/>
          <w:szCs w:val="28"/>
          <w:lang w:eastAsia="zh-CN"/>
        </w:rPr>
        <w:t>北京京北职业技术学院</w:t>
      </w:r>
      <w:r>
        <w:rPr>
          <w:rFonts w:hint="eastAsia" w:ascii="仿宋_GB2312" w:eastAsia="仿宋_GB2312"/>
          <w:color w:val="auto"/>
          <w:sz w:val="28"/>
          <w:szCs w:val="28"/>
        </w:rPr>
        <w:t>对20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年度部门项目支出实施绩效评价，评价项目</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个，分别为大专、中专学生资助资金和男生宿舍楼装修改造工程，其中大专、中专学生资助资金采用普通程序进行评价，男生宿舍楼装修改造工程</w:t>
      </w:r>
      <w:r>
        <w:rPr>
          <w:rFonts w:hint="eastAsia" w:ascii="仿宋_GB2312" w:eastAsia="仿宋_GB2312"/>
          <w:color w:val="auto"/>
          <w:sz w:val="28"/>
          <w:szCs w:val="28"/>
          <w:lang w:eastAsia="zh-CN"/>
        </w:rPr>
        <w:t>为区财政局组织评价的项目</w:t>
      </w:r>
      <w:r>
        <w:rPr>
          <w:rFonts w:hint="eastAsia" w:ascii="仿宋_GB2312" w:eastAsia="仿宋_GB2312"/>
          <w:color w:val="auto"/>
          <w:sz w:val="28"/>
          <w:szCs w:val="28"/>
          <w:lang w:val="en-US" w:eastAsia="zh-CN"/>
        </w:rPr>
        <w:t>,</w:t>
      </w:r>
      <w:r>
        <w:rPr>
          <w:rFonts w:hint="eastAsia" w:ascii="仿宋_GB2312" w:eastAsia="仿宋_GB2312"/>
          <w:color w:val="auto"/>
          <w:sz w:val="28"/>
          <w:szCs w:val="28"/>
          <w:lang w:eastAsia="zh-CN"/>
        </w:rPr>
        <w:t>占部门（单位）项目总数的</w:t>
      </w:r>
      <w:r>
        <w:rPr>
          <w:rFonts w:hint="eastAsia" w:ascii="仿宋_GB2312" w:eastAsia="仿宋_GB2312"/>
          <w:color w:val="auto"/>
          <w:sz w:val="28"/>
          <w:szCs w:val="28"/>
          <w:lang w:val="en-US" w:eastAsia="zh-CN"/>
        </w:rPr>
        <w:t>18.18%，</w:t>
      </w:r>
      <w:r>
        <w:rPr>
          <w:rFonts w:hint="eastAsia" w:ascii="仿宋_GB2312" w:eastAsia="仿宋_GB2312"/>
          <w:color w:val="auto"/>
          <w:sz w:val="28"/>
          <w:szCs w:val="28"/>
        </w:rPr>
        <w:t>评价金额共</w:t>
      </w:r>
      <w:r>
        <w:rPr>
          <w:rFonts w:hint="eastAsia" w:ascii="仿宋_GB2312" w:eastAsia="仿宋_GB2312"/>
          <w:color w:val="auto"/>
          <w:sz w:val="28"/>
          <w:szCs w:val="28"/>
          <w:lang w:val="en-US" w:eastAsia="zh-CN"/>
        </w:rPr>
        <w:t>454.8953</w:t>
      </w:r>
      <w:r>
        <w:rPr>
          <w:rFonts w:hint="eastAsia" w:ascii="仿宋_GB2312" w:eastAsia="仿宋_GB2312"/>
          <w:color w:val="auto"/>
          <w:sz w:val="28"/>
          <w:szCs w:val="28"/>
        </w:rPr>
        <w:t>万元。大专、中专学生资助资金</w:t>
      </w:r>
      <w:r>
        <w:rPr>
          <w:rFonts w:hint="eastAsia" w:ascii="仿宋_GB2312" w:eastAsia="仿宋_GB2312"/>
          <w:color w:val="auto"/>
          <w:sz w:val="28"/>
          <w:szCs w:val="28"/>
          <w:lang w:eastAsia="zh-CN"/>
        </w:rPr>
        <w:t>评价结果</w:t>
      </w:r>
      <w:r>
        <w:rPr>
          <w:rFonts w:hint="eastAsia" w:ascii="仿宋_GB2312" w:eastAsia="仿宋_GB2312"/>
          <w:color w:val="auto"/>
          <w:sz w:val="28"/>
          <w:szCs w:val="28"/>
          <w:lang w:val="en-US" w:eastAsia="zh-CN"/>
        </w:rPr>
        <w:t>为</w:t>
      </w:r>
      <w:r>
        <w:rPr>
          <w:rFonts w:hint="eastAsia" w:ascii="仿宋_GB2312" w:eastAsia="仿宋_GB2312"/>
          <w:color w:val="auto"/>
          <w:sz w:val="28"/>
          <w:szCs w:val="28"/>
          <w:lang w:val="zh-CN" w:eastAsia="zh-CN"/>
        </w:rPr>
        <w:t>“</w:t>
      </w:r>
      <w:r>
        <w:rPr>
          <w:rFonts w:hint="eastAsia" w:ascii="仿宋_GB2312" w:eastAsia="仿宋_GB2312"/>
          <w:color w:val="auto"/>
          <w:sz w:val="28"/>
          <w:szCs w:val="28"/>
          <w:lang w:eastAsia="zh-CN"/>
        </w:rPr>
        <w:t>优秀</w:t>
      </w:r>
      <w:r>
        <w:rPr>
          <w:rFonts w:hint="eastAsia" w:ascii="仿宋_GB2312" w:eastAsia="仿宋_GB2312"/>
          <w:color w:val="auto"/>
          <w:sz w:val="28"/>
          <w:szCs w:val="28"/>
          <w:lang w:val="zh-CN" w:eastAsia="zh-CN"/>
        </w:rPr>
        <w:t>”</w:t>
      </w:r>
      <w:r>
        <w:rPr>
          <w:rFonts w:hint="eastAsia" w:ascii="仿宋_GB2312" w:eastAsia="仿宋_GB2312"/>
          <w:color w:val="auto"/>
          <w:sz w:val="28"/>
          <w:szCs w:val="28"/>
          <w:lang w:eastAsia="zh-CN"/>
        </w:rPr>
        <w:t>。</w:t>
      </w:r>
    </w:p>
    <w:p>
      <w:pPr>
        <w:ind w:firstLine="560" w:firstLineChars="200"/>
        <w:rPr>
          <w:rFonts w:hint="eastAsia"/>
          <w:color w:val="auto"/>
          <w:szCs w:val="32"/>
        </w:rPr>
      </w:pPr>
      <w:r>
        <w:rPr>
          <w:rFonts w:hint="eastAsia" w:ascii="黑体" w:eastAsia="黑体"/>
          <w:color w:val="auto"/>
          <w:sz w:val="28"/>
          <w:szCs w:val="28"/>
          <w:lang w:eastAsia="zh-CN"/>
        </w:rPr>
        <w:t>二、</w:t>
      </w:r>
      <w:r>
        <w:rPr>
          <w:rFonts w:hint="eastAsia" w:ascii="黑体" w:eastAsia="黑体"/>
          <w:color w:val="auto"/>
          <w:sz w:val="28"/>
          <w:szCs w:val="28"/>
        </w:rPr>
        <w:t>大专、中专学生资助资金项目绩效评价报告</w:t>
      </w:r>
      <w:bookmarkStart w:id="0" w:name="_Toc21663"/>
    </w:p>
    <w:p>
      <w:pPr>
        <w:pStyle w:val="2"/>
        <w:ind w:left="0" w:leftChars="0" w:firstLine="560" w:firstLineChars="200"/>
        <w:rPr>
          <w:rFonts w:hint="eastAsia" w:ascii="黑体" w:hAnsi="Times New Roman" w:eastAsia="黑体" w:cs="Times New Roman"/>
          <w:b w:val="0"/>
          <w:bCs w:val="0"/>
          <w:color w:val="auto"/>
          <w:kern w:val="2"/>
          <w:sz w:val="28"/>
          <w:szCs w:val="28"/>
          <w:lang w:val="en-US" w:eastAsia="zh-CN" w:bidi="ar-SA"/>
        </w:rPr>
      </w:pPr>
      <w:bookmarkStart w:id="1" w:name="_Toc28222"/>
      <w:r>
        <w:rPr>
          <w:rFonts w:hint="eastAsia" w:ascii="黑体" w:eastAsia="黑体" w:cs="Times New Roman"/>
          <w:b w:val="0"/>
          <w:bCs w:val="0"/>
          <w:color w:val="auto"/>
          <w:kern w:val="2"/>
          <w:sz w:val="28"/>
          <w:szCs w:val="28"/>
          <w:lang w:val="en-US" w:eastAsia="zh-CN" w:bidi="ar-SA"/>
        </w:rPr>
        <w:t>（</w:t>
      </w:r>
      <w:r>
        <w:rPr>
          <w:rFonts w:hint="eastAsia" w:ascii="黑体" w:hAnsi="Times New Roman" w:eastAsia="黑体" w:cs="Times New Roman"/>
          <w:b w:val="0"/>
          <w:bCs w:val="0"/>
          <w:color w:val="auto"/>
          <w:kern w:val="2"/>
          <w:sz w:val="28"/>
          <w:szCs w:val="28"/>
          <w:lang w:val="en-US" w:eastAsia="zh-CN" w:bidi="ar-SA"/>
        </w:rPr>
        <w:t>一</w:t>
      </w:r>
      <w:r>
        <w:rPr>
          <w:rFonts w:hint="eastAsia" w:ascii="黑体" w:eastAsia="黑体" w:cs="Times New Roman"/>
          <w:b w:val="0"/>
          <w:bCs w:val="0"/>
          <w:color w:val="auto"/>
          <w:kern w:val="2"/>
          <w:sz w:val="28"/>
          <w:szCs w:val="28"/>
          <w:lang w:val="en-US" w:eastAsia="zh-CN" w:bidi="ar-SA"/>
        </w:rPr>
        <w:t>）</w:t>
      </w:r>
      <w:r>
        <w:rPr>
          <w:rFonts w:hint="eastAsia" w:ascii="黑体" w:hAnsi="Times New Roman" w:eastAsia="黑体" w:cs="Times New Roman"/>
          <w:b w:val="0"/>
          <w:bCs w:val="0"/>
          <w:color w:val="auto"/>
          <w:kern w:val="2"/>
          <w:sz w:val="28"/>
          <w:szCs w:val="28"/>
          <w:lang w:val="en-US" w:eastAsia="zh-CN" w:bidi="ar-SA"/>
        </w:rPr>
        <w:t>项目概述</w:t>
      </w:r>
      <w:bookmarkEnd w:id="1"/>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项目概况</w:t>
      </w:r>
      <w:bookmarkEnd w:id="0"/>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习近平总书记2016年9月9日在北京市八一学校考察时指出，“要推进教育精准脱贫”。2017年3月28日财政部  教育部 中国人民银行 银监会印发财科教〔2017〕21号《关于进一步落实高等教育学生资助政策的通知》提出要“进一步提高资助精准度”。2020年12月14日北京市教育委员会、北京市财政局、北京市人力资源和社会保障局、北京市民政局、北京市退役军人事务局和北京市人民政府征兵办公室六部门关于《北京市高等教育、中等职业教育、普通高中学生资助资金管理实施办法》的通知，要求高校学生资助工作精准资助，要做到资助对象精准、资助标准精准、资金发放精准。我校依据上级文件精神和本校实际，制定了《北京京北职业技术学院家庭经济困难学生认定办法》，《北京京北职业技术学院关于发放国家奖学金、励志奖学金、助学金实施意见》，《北京京北职业技术学院（中职）奖学金、助学金、免学费政策》。</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项目主要内容为：1、大专学生国家助学金；2、大专学生饮水、洗澡、电话补助；3、大专学生边远山区就业补贴；4、中专学生国家助学金；5、中专免学费。该项目20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年预算总金额</w:t>
      </w:r>
      <w:r>
        <w:rPr>
          <w:rFonts w:hint="eastAsia" w:ascii="仿宋_GB2312" w:eastAsia="仿宋_GB2312"/>
          <w:color w:val="auto"/>
          <w:sz w:val="28"/>
          <w:szCs w:val="28"/>
          <w:lang w:val="en-US" w:eastAsia="zh-CN"/>
        </w:rPr>
        <w:t>143.13</w:t>
      </w:r>
      <w:r>
        <w:rPr>
          <w:rFonts w:hint="eastAsia" w:ascii="仿宋_GB2312" w:eastAsia="仿宋_GB2312"/>
          <w:color w:val="auto"/>
          <w:sz w:val="28"/>
          <w:szCs w:val="28"/>
          <w:lang w:eastAsia="zh-CN"/>
        </w:rPr>
        <w:t>万元，</w:t>
      </w:r>
      <w:r>
        <w:rPr>
          <w:rFonts w:hint="eastAsia" w:ascii="仿宋_GB2312" w:eastAsia="仿宋_GB2312"/>
          <w:color w:val="auto"/>
          <w:sz w:val="28"/>
          <w:szCs w:val="28"/>
          <w:lang w:val="en-US" w:eastAsia="zh-CN"/>
        </w:rPr>
        <w:t>2020</w:t>
      </w:r>
      <w:r>
        <w:rPr>
          <w:rFonts w:hint="eastAsia" w:ascii="仿宋_GB2312" w:eastAsia="仿宋_GB2312"/>
          <w:color w:val="auto"/>
          <w:sz w:val="28"/>
          <w:szCs w:val="28"/>
          <w:lang w:eastAsia="zh-CN"/>
        </w:rPr>
        <w:t>年实际收入</w:t>
      </w:r>
      <w:r>
        <w:rPr>
          <w:rFonts w:hint="eastAsia" w:ascii="仿宋_GB2312" w:eastAsia="仿宋_GB2312"/>
          <w:color w:val="auto"/>
          <w:sz w:val="28"/>
          <w:szCs w:val="28"/>
          <w:lang w:val="en-US" w:eastAsia="zh-CN"/>
        </w:rPr>
        <w:t>143.13</w:t>
      </w:r>
      <w:r>
        <w:rPr>
          <w:rFonts w:hint="eastAsia" w:ascii="仿宋_GB2312" w:eastAsia="仿宋_GB2312"/>
          <w:color w:val="auto"/>
          <w:sz w:val="28"/>
          <w:szCs w:val="28"/>
          <w:lang w:eastAsia="zh-CN"/>
        </w:rPr>
        <w:t>万元，实际支出137</w:t>
      </w:r>
      <w:r>
        <w:rPr>
          <w:rFonts w:hint="eastAsia" w:ascii="仿宋_GB2312" w:eastAsia="仿宋_GB2312"/>
          <w:color w:val="auto"/>
          <w:sz w:val="28"/>
          <w:szCs w:val="28"/>
          <w:lang w:val="en-US" w:eastAsia="zh-CN"/>
        </w:rPr>
        <w:t>.</w:t>
      </w:r>
      <w:r>
        <w:rPr>
          <w:rFonts w:hint="eastAsia" w:ascii="仿宋_GB2312" w:eastAsia="仿宋_GB2312"/>
          <w:color w:val="auto"/>
          <w:sz w:val="28"/>
          <w:szCs w:val="28"/>
          <w:lang w:eastAsia="zh-CN"/>
        </w:rPr>
        <w:t xml:space="preserve">803万元。 </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大专学生国家助学金。根据《北京市属普通本科高校及高等职业学校国家奖学金、国家励志奖学金和北京市国家助学金管理实施办法》（京教财[2007]32号）和《北京市财政局 北京市教育委员会关于提高北京市属普通高等学校国家助学金标准的通知》（京财文[2010]2284号）的要求，一等北京市国家助学金标准为每生每年4500元；二等北京市国家助学金标准为每生每年2300元。根据我院学生实际情况，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年受助学生人数预计380人， 预计发放金额95</w:t>
      </w:r>
      <w:r>
        <w:rPr>
          <w:rFonts w:hint="eastAsia" w:ascii="仿宋_GB2312" w:eastAsia="仿宋_GB2312"/>
          <w:color w:val="auto"/>
          <w:sz w:val="28"/>
          <w:szCs w:val="28"/>
          <w:lang w:val="en-US" w:eastAsia="zh-CN"/>
        </w:rPr>
        <w:t>.</w:t>
      </w:r>
      <w:r>
        <w:rPr>
          <w:rFonts w:hint="eastAsia" w:ascii="仿宋_GB2312" w:eastAsia="仿宋_GB2312"/>
          <w:color w:val="auto"/>
          <w:sz w:val="28"/>
          <w:szCs w:val="28"/>
          <w:lang w:eastAsia="zh-CN"/>
        </w:rPr>
        <w:t>80万元。</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lang w:eastAsia="zh-CN"/>
        </w:rPr>
        <w:t>大专学生饮水、洗澡、电话补助。根据《关于做好高校家庭经济特别困难学生饮用水、洗澡、电话费用专项补贴工作的通知》（京教勤[2007]4号）文件精神，全市普通高等学校本专科学生饮用水、洗澡和电话费用进行专项补贴，以改善家庭经济特别困难学生生活条件。专项补贴的标准是：饮用水每生每年（按10个月计）45元、洗澡每生每年80元、电话每生每年60元，合计每生每年185元。每年按照学校人数的10%发放。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年度我院受助学生人数预计200人。预计发放金额</w:t>
      </w:r>
      <w:r>
        <w:rPr>
          <w:rFonts w:hint="eastAsia" w:ascii="仿宋_GB2312" w:eastAsia="仿宋_GB2312"/>
          <w:color w:val="auto"/>
          <w:sz w:val="28"/>
          <w:szCs w:val="28"/>
          <w:lang w:val="en-US" w:eastAsia="zh-CN"/>
        </w:rPr>
        <w:t>3.70</w:t>
      </w:r>
      <w:r>
        <w:rPr>
          <w:rFonts w:hint="eastAsia" w:ascii="仿宋_GB2312" w:eastAsia="仿宋_GB2312"/>
          <w:color w:val="auto"/>
          <w:sz w:val="28"/>
          <w:szCs w:val="28"/>
          <w:lang w:eastAsia="zh-CN"/>
        </w:rPr>
        <w:t>万元。</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lang w:eastAsia="zh-CN"/>
        </w:rPr>
        <w:t>大专学生边远山区就业补贴。根据《财政部 教育部 高等学校毕业生学费和国家助学贷款代偿暂行办法的通知》（财教[2009]15号）、《高等学校毕业生学费和国家助学贷款代偿暂行办法》（京财文[2009]1088号）文件的要求，全日制普通高等学校应届毕业生，自愿到中西部地区和艰苦边远地区基层单位就业、服务期达到3 年以上（含3 年）的，实施相应的学费补偿国家助学贷款代偿。学生毕业后每年补偿学费或代偿国家助学贷款的最高金额不超过8000元，分三年补偿代偿完毕。根据我院实际情况，20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年预计发放1</w:t>
      </w:r>
      <w:r>
        <w:rPr>
          <w:rFonts w:hint="eastAsia" w:ascii="仿宋_GB2312" w:eastAsia="仿宋_GB2312"/>
          <w:color w:val="auto"/>
          <w:sz w:val="28"/>
          <w:szCs w:val="28"/>
          <w:lang w:val="en-US" w:eastAsia="zh-CN"/>
        </w:rPr>
        <w:t>4</w:t>
      </w:r>
      <w:r>
        <w:rPr>
          <w:rFonts w:hint="eastAsia" w:ascii="仿宋_GB2312" w:eastAsia="仿宋_GB2312"/>
          <w:color w:val="auto"/>
          <w:sz w:val="28"/>
          <w:szCs w:val="28"/>
          <w:lang w:eastAsia="zh-CN"/>
        </w:rPr>
        <w:t>人，按照实际学费每年6000元计算，预计发放金额为</w:t>
      </w:r>
      <w:r>
        <w:rPr>
          <w:rFonts w:hint="eastAsia" w:ascii="仿宋_GB2312" w:eastAsia="仿宋_GB2312"/>
          <w:color w:val="auto"/>
          <w:sz w:val="28"/>
          <w:szCs w:val="28"/>
          <w:lang w:val="en-US" w:eastAsia="zh-CN"/>
        </w:rPr>
        <w:t>8.40</w:t>
      </w:r>
      <w:r>
        <w:rPr>
          <w:rFonts w:hint="eastAsia" w:ascii="仿宋_GB2312" w:eastAsia="仿宋_GB2312"/>
          <w:color w:val="auto"/>
          <w:sz w:val="28"/>
          <w:szCs w:val="28"/>
          <w:lang w:eastAsia="zh-CN"/>
        </w:rPr>
        <w:t>万元。</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lang w:eastAsia="zh-CN"/>
        </w:rPr>
        <w:t>中专学生国家助学金。根据关于修订实施北京市中等职业教育免学费及国家助学金政策的通知（京财教育[2012]3118号）的要求，以及我院实际情况，20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年预计</w:t>
      </w:r>
      <w:r>
        <w:rPr>
          <w:rFonts w:hint="eastAsia" w:ascii="仿宋_GB2312" w:eastAsia="仿宋_GB2312"/>
          <w:color w:val="auto"/>
          <w:sz w:val="28"/>
          <w:szCs w:val="28"/>
          <w:lang w:val="en-US" w:eastAsia="zh-CN"/>
        </w:rPr>
        <w:t>10</w:t>
      </w:r>
      <w:r>
        <w:rPr>
          <w:rFonts w:hint="eastAsia" w:ascii="仿宋_GB2312" w:eastAsia="仿宋_GB2312"/>
          <w:color w:val="auto"/>
          <w:sz w:val="28"/>
          <w:szCs w:val="28"/>
          <w:lang w:eastAsia="zh-CN"/>
        </w:rPr>
        <w:t>人，预计发放金额为</w:t>
      </w:r>
      <w:r>
        <w:rPr>
          <w:rFonts w:hint="eastAsia" w:ascii="仿宋_GB2312" w:eastAsia="仿宋_GB2312"/>
          <w:color w:val="auto"/>
          <w:sz w:val="28"/>
          <w:szCs w:val="28"/>
          <w:lang w:val="en-US" w:eastAsia="zh-CN"/>
        </w:rPr>
        <w:t>2.43</w:t>
      </w:r>
      <w:r>
        <w:rPr>
          <w:rFonts w:hint="eastAsia" w:ascii="仿宋_GB2312" w:eastAsia="仿宋_GB2312"/>
          <w:color w:val="auto"/>
          <w:sz w:val="28"/>
          <w:szCs w:val="28"/>
          <w:lang w:eastAsia="zh-CN"/>
        </w:rPr>
        <w:t xml:space="preserve">万元。                              </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lang w:eastAsia="zh-CN"/>
        </w:rPr>
        <w:t>中专免学费。根据关于修订实施北京市中等职业教育免学费及国家助学金政策的通知（京财教育[2012]3118号）的要求，以及我院实际情况，20</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年预计发放</w:t>
      </w:r>
      <w:r>
        <w:rPr>
          <w:rFonts w:hint="eastAsia" w:ascii="仿宋_GB2312" w:eastAsia="仿宋_GB2312"/>
          <w:color w:val="auto"/>
          <w:sz w:val="28"/>
          <w:szCs w:val="28"/>
          <w:lang w:val="en-US" w:eastAsia="zh-CN"/>
        </w:rPr>
        <w:t>164</w:t>
      </w:r>
      <w:r>
        <w:rPr>
          <w:rFonts w:hint="eastAsia" w:ascii="仿宋_GB2312" w:eastAsia="仿宋_GB2312"/>
          <w:color w:val="auto"/>
          <w:sz w:val="28"/>
          <w:szCs w:val="28"/>
          <w:lang w:eastAsia="zh-CN"/>
        </w:rPr>
        <w:t>人，预计发放金额为</w:t>
      </w:r>
      <w:r>
        <w:rPr>
          <w:rFonts w:hint="eastAsia" w:ascii="仿宋_GB2312" w:eastAsia="仿宋_GB2312"/>
          <w:color w:val="auto"/>
          <w:sz w:val="28"/>
          <w:szCs w:val="28"/>
          <w:lang w:val="en-US" w:eastAsia="zh-CN"/>
        </w:rPr>
        <w:t>32.80</w:t>
      </w:r>
      <w:r>
        <w:rPr>
          <w:rFonts w:hint="eastAsia" w:ascii="仿宋_GB2312" w:eastAsia="仿宋_GB2312"/>
          <w:color w:val="auto"/>
          <w:sz w:val="28"/>
          <w:szCs w:val="28"/>
          <w:lang w:eastAsia="zh-CN"/>
        </w:rPr>
        <w:t>万元。</w:t>
      </w:r>
    </w:p>
    <w:p>
      <w:pPr>
        <w:pStyle w:val="3"/>
        <w:ind w:firstLine="640"/>
        <w:rPr>
          <w:rFonts w:hint="eastAsia" w:ascii="仿宋_GB2312" w:hAnsi="Times New Roman" w:eastAsia="仿宋_GB2312" w:cs="Times New Roman"/>
          <w:b w:val="0"/>
          <w:color w:val="auto"/>
          <w:kern w:val="2"/>
          <w:sz w:val="28"/>
          <w:szCs w:val="28"/>
          <w:lang w:val="en-US" w:eastAsia="zh-CN" w:bidi="ar-SA"/>
        </w:rPr>
      </w:pPr>
      <w:bookmarkStart w:id="2" w:name="_Toc19615"/>
      <w:r>
        <w:rPr>
          <w:rFonts w:hint="eastAsia" w:ascii="仿宋_GB2312" w:hAnsi="Times New Roman" w:eastAsia="仿宋_GB2312" w:cs="Times New Roman"/>
          <w:b w:val="0"/>
          <w:color w:val="auto"/>
          <w:kern w:val="2"/>
          <w:sz w:val="28"/>
          <w:szCs w:val="28"/>
          <w:lang w:val="en-US" w:eastAsia="zh-CN" w:bidi="ar-SA"/>
        </w:rPr>
        <w:t>2、项目资金情况</w:t>
      </w:r>
      <w:bookmarkEnd w:id="2"/>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本项目申报的预算批复金额143.13万元，实际支出137.803万元，结余5.327万元，项目执行率为96%（详情见表一）。由于受资助人数的估算和实际符合资助条件的申请人数略有差异，因此实际支出数与预算申请数不完全一致。</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表一：</w:t>
      </w:r>
    </w:p>
    <w:p>
      <w:pPr>
        <w:ind w:firstLine="640"/>
        <w:jc w:val="center"/>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项目资金明细表</w:t>
      </w:r>
    </w:p>
    <w:p>
      <w:pPr>
        <w:ind w:right="480" w:firstLine="640"/>
        <w:jc w:val="right"/>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单位：万元</w:t>
      </w:r>
    </w:p>
    <w:tbl>
      <w:tblPr>
        <w:tblStyle w:val="5"/>
        <w:tblW w:w="0" w:type="auto"/>
        <w:jc w:val="center"/>
        <w:tblLayout w:type="fixed"/>
        <w:tblCellMar>
          <w:top w:w="15" w:type="dxa"/>
          <w:left w:w="15" w:type="dxa"/>
          <w:bottom w:w="15" w:type="dxa"/>
          <w:right w:w="15" w:type="dxa"/>
        </w:tblCellMar>
      </w:tblPr>
      <w:tblGrid>
        <w:gridCol w:w="654"/>
        <w:gridCol w:w="3199"/>
        <w:gridCol w:w="1347"/>
        <w:gridCol w:w="1347"/>
        <w:gridCol w:w="1459"/>
      </w:tblGrid>
      <w:tr>
        <w:tblPrEx>
          <w:tblCellMar>
            <w:top w:w="15" w:type="dxa"/>
            <w:left w:w="15" w:type="dxa"/>
            <w:bottom w:w="15" w:type="dxa"/>
            <w:right w:w="15" w:type="dxa"/>
          </w:tblCellMar>
        </w:tblPrEx>
        <w:trPr>
          <w:trHeight w:val="232"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序号</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预算明细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预算金额</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支出金额</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预算执行率</w:t>
            </w:r>
          </w:p>
        </w:tc>
      </w:tr>
      <w:tr>
        <w:tblPrEx>
          <w:tblCellMar>
            <w:top w:w="15" w:type="dxa"/>
            <w:left w:w="15" w:type="dxa"/>
            <w:bottom w:w="15" w:type="dxa"/>
            <w:right w:w="15" w:type="dxa"/>
          </w:tblCellMar>
        </w:tblPrEx>
        <w:trPr>
          <w:trHeight w:val="65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 w:hAnsi="仿宋" w:eastAsia="仿宋"/>
                <w:szCs w:val="21"/>
              </w:rPr>
              <w:t>大专预计发放助学金</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 w:hAnsi="仿宋" w:eastAsia="仿宋"/>
                <w:szCs w:val="21"/>
              </w:rPr>
              <w:t>95</w:t>
            </w:r>
            <w:r>
              <w:rPr>
                <w:rFonts w:hint="eastAsia" w:ascii="仿宋" w:hAnsi="仿宋" w:eastAsia="仿宋"/>
                <w:szCs w:val="21"/>
                <w:lang w:val="en-US" w:eastAsia="zh-CN"/>
              </w:rPr>
              <w:t>.</w:t>
            </w:r>
            <w:r>
              <w:rPr>
                <w:rFonts w:hint="eastAsia" w:ascii="仿宋" w:hAnsi="仿宋" w:eastAsia="仿宋"/>
                <w:szCs w:val="21"/>
              </w:rPr>
              <w:t>80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rPr>
                <w:rFonts w:hint="eastAsia" w:ascii="仿宋_GB2312" w:hAnsi="仿宋_GB2312" w:eastAsia="仿宋_GB2312" w:cs="仿宋_GB2312"/>
                <w:color w:val="000000"/>
                <w:sz w:val="21"/>
                <w:szCs w:val="21"/>
              </w:rPr>
            </w:pPr>
            <w:r>
              <w:rPr>
                <w:rFonts w:hint="eastAsia" w:ascii="仿宋" w:hAnsi="仿宋" w:eastAsia="仿宋"/>
                <w:szCs w:val="21"/>
              </w:rPr>
              <w:t>88</w:t>
            </w:r>
            <w:r>
              <w:rPr>
                <w:rFonts w:hint="eastAsia" w:ascii="仿宋" w:hAnsi="仿宋" w:eastAsia="仿宋"/>
                <w:szCs w:val="21"/>
                <w:lang w:val="en-US" w:eastAsia="zh-CN"/>
              </w:rPr>
              <w:t>.</w:t>
            </w:r>
            <w:r>
              <w:rPr>
                <w:rFonts w:hint="eastAsia" w:ascii="仿宋" w:hAnsi="仿宋" w:eastAsia="仿宋"/>
                <w:szCs w:val="21"/>
              </w:rPr>
              <w:t>031</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宋体" w:hAnsi="宋体" w:cs="宋体"/>
                <w:sz w:val="21"/>
                <w:szCs w:val="21"/>
              </w:rPr>
            </w:pPr>
            <w:r>
              <w:rPr>
                <w:rFonts w:hint="eastAsia" w:ascii="仿宋" w:hAnsi="仿宋" w:eastAsia="仿宋"/>
                <w:szCs w:val="21"/>
                <w:lang w:val="en-US" w:eastAsia="zh-CN"/>
              </w:rPr>
              <w:t>91.89%</w:t>
            </w:r>
          </w:p>
        </w:tc>
      </w:tr>
      <w:tr>
        <w:tblPrEx>
          <w:tblCellMar>
            <w:top w:w="15" w:type="dxa"/>
            <w:left w:w="15" w:type="dxa"/>
            <w:bottom w:w="15" w:type="dxa"/>
            <w:right w:w="15" w:type="dxa"/>
          </w:tblCellMar>
        </w:tblPrEx>
        <w:trPr>
          <w:trHeight w:val="5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大专学生饮水、洗澡、电话补助</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lang w:val="en-US" w:eastAsia="zh-CN"/>
              </w:rPr>
            </w:pPr>
            <w:r>
              <w:rPr>
                <w:rFonts w:hint="eastAsia" w:ascii="仿宋" w:hAnsi="仿宋" w:eastAsia="仿宋"/>
                <w:szCs w:val="21"/>
              </w:rPr>
              <w:t>3.7</w:t>
            </w:r>
            <w:r>
              <w:rPr>
                <w:rFonts w:hint="eastAsia" w:ascii="仿宋" w:hAnsi="仿宋" w:eastAsia="仿宋"/>
                <w:szCs w:val="21"/>
                <w:lang w:val="en-US" w:eastAsia="zh-CN"/>
              </w:rPr>
              <w:t>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3</w:t>
            </w:r>
            <w:r>
              <w:rPr>
                <w:rFonts w:hint="eastAsia" w:ascii="仿宋" w:hAnsi="仿宋" w:eastAsia="仿宋"/>
                <w:szCs w:val="21"/>
                <w:lang w:val="en-US" w:eastAsia="zh-CN"/>
              </w:rPr>
              <w:t>.</w:t>
            </w:r>
            <w:r>
              <w:rPr>
                <w:rFonts w:hint="eastAsia" w:ascii="仿宋" w:hAnsi="仿宋" w:eastAsia="仿宋"/>
                <w:szCs w:val="21"/>
              </w:rPr>
              <w:t>552</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lang w:val="en-US" w:eastAsia="zh-CN"/>
              </w:rPr>
              <w:t>96</w:t>
            </w:r>
            <w:r>
              <w:rPr>
                <w:rFonts w:hint="eastAsia" w:ascii="仿宋" w:hAnsi="仿宋" w:eastAsia="仿宋"/>
                <w:szCs w:val="21"/>
              </w:rPr>
              <w:t>%</w:t>
            </w:r>
          </w:p>
        </w:tc>
      </w:tr>
      <w:tr>
        <w:tblPrEx>
          <w:tblCellMar>
            <w:top w:w="15" w:type="dxa"/>
            <w:left w:w="15" w:type="dxa"/>
            <w:bottom w:w="15" w:type="dxa"/>
            <w:right w:w="15" w:type="dxa"/>
          </w:tblCellMar>
        </w:tblPrEx>
        <w:trPr>
          <w:trHeight w:val="65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大专学生边远山区就业补贴</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default" w:ascii="仿宋" w:hAnsi="仿宋" w:eastAsia="仿宋"/>
                <w:szCs w:val="21"/>
                <w:lang w:val="en-US" w:eastAsia="zh-CN"/>
              </w:rPr>
            </w:pPr>
            <w:r>
              <w:rPr>
                <w:rFonts w:hint="eastAsia" w:ascii="仿宋" w:hAnsi="仿宋" w:eastAsia="仿宋"/>
                <w:szCs w:val="21"/>
                <w:lang w:val="en-US" w:eastAsia="zh-CN"/>
              </w:rPr>
              <w:t>8.40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default" w:ascii="仿宋" w:hAnsi="仿宋" w:eastAsia="仿宋"/>
                <w:szCs w:val="21"/>
                <w:lang w:val="en-US" w:eastAsia="zh-CN"/>
              </w:rPr>
            </w:pPr>
            <w:r>
              <w:rPr>
                <w:rFonts w:hint="eastAsia" w:ascii="仿宋" w:hAnsi="仿宋" w:eastAsia="仿宋"/>
                <w:szCs w:val="21"/>
                <w:lang w:val="en-US" w:eastAsia="zh-CN"/>
              </w:rPr>
              <w:t>3.60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lang w:val="en-US" w:eastAsia="zh-CN"/>
              </w:rPr>
              <w:t>42.86</w:t>
            </w:r>
            <w:r>
              <w:rPr>
                <w:rFonts w:hint="eastAsia" w:ascii="仿宋" w:hAnsi="仿宋" w:eastAsia="仿宋"/>
                <w:szCs w:val="21"/>
              </w:rPr>
              <w:t>%</w:t>
            </w:r>
          </w:p>
        </w:tc>
      </w:tr>
      <w:tr>
        <w:tblPrEx>
          <w:tblCellMar>
            <w:top w:w="15" w:type="dxa"/>
            <w:left w:w="15" w:type="dxa"/>
            <w:bottom w:w="15" w:type="dxa"/>
            <w:right w:w="15" w:type="dxa"/>
          </w:tblCellMar>
        </w:tblPrEx>
        <w:trPr>
          <w:trHeight w:val="65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中专家庭经济困难学生</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2</w:t>
            </w:r>
            <w:r>
              <w:rPr>
                <w:rFonts w:hint="eastAsia" w:ascii="仿宋" w:hAnsi="仿宋" w:eastAsia="仿宋"/>
                <w:szCs w:val="21"/>
                <w:lang w:val="en-US" w:eastAsia="zh-CN"/>
              </w:rPr>
              <w:t>.</w:t>
            </w:r>
            <w:r>
              <w:rPr>
                <w:rFonts w:hint="eastAsia" w:ascii="仿宋" w:hAnsi="仿宋" w:eastAsia="仿宋"/>
                <w:szCs w:val="21"/>
              </w:rPr>
              <w:t>43</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3</w:t>
            </w:r>
            <w:r>
              <w:rPr>
                <w:rFonts w:hint="eastAsia" w:ascii="仿宋" w:hAnsi="仿宋" w:eastAsia="仿宋"/>
                <w:szCs w:val="21"/>
                <w:lang w:val="en-US" w:eastAsia="zh-CN"/>
              </w:rPr>
              <w:t>.</w:t>
            </w:r>
            <w:r>
              <w:rPr>
                <w:rFonts w:hint="eastAsia" w:ascii="仿宋" w:hAnsi="仿宋" w:eastAsia="仿宋"/>
                <w:szCs w:val="21"/>
              </w:rPr>
              <w:t>64</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lang w:val="en-US" w:eastAsia="zh-CN"/>
              </w:rPr>
              <w:t>149.79</w:t>
            </w:r>
            <w:r>
              <w:rPr>
                <w:rFonts w:hint="eastAsia" w:ascii="仿宋" w:hAnsi="仿宋" w:eastAsia="仿宋"/>
                <w:szCs w:val="21"/>
              </w:rPr>
              <w:t>%</w:t>
            </w:r>
          </w:p>
        </w:tc>
      </w:tr>
      <w:tr>
        <w:tblPrEx>
          <w:tblCellMar>
            <w:top w:w="15" w:type="dxa"/>
            <w:left w:w="15" w:type="dxa"/>
            <w:bottom w:w="15" w:type="dxa"/>
            <w:right w:w="15" w:type="dxa"/>
          </w:tblCellMar>
        </w:tblPrEx>
        <w:trPr>
          <w:trHeight w:val="677"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319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中专免学费</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32</w:t>
            </w:r>
            <w:r>
              <w:rPr>
                <w:rFonts w:hint="eastAsia" w:ascii="仿宋" w:hAnsi="仿宋" w:eastAsia="仿宋"/>
                <w:szCs w:val="21"/>
                <w:lang w:val="en-US" w:eastAsia="zh-CN"/>
              </w:rPr>
              <w:t>.</w:t>
            </w:r>
            <w:r>
              <w:rPr>
                <w:rFonts w:hint="eastAsia" w:ascii="仿宋" w:hAnsi="仿宋" w:eastAsia="仿宋"/>
                <w:szCs w:val="21"/>
              </w:rPr>
              <w:t>80</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38</w:t>
            </w:r>
            <w:r>
              <w:rPr>
                <w:rFonts w:hint="eastAsia" w:ascii="仿宋" w:hAnsi="仿宋" w:eastAsia="仿宋"/>
                <w:szCs w:val="21"/>
                <w:lang w:val="en-US" w:eastAsia="zh-CN"/>
              </w:rPr>
              <w:t>.</w:t>
            </w:r>
            <w:r>
              <w:rPr>
                <w:rFonts w:hint="eastAsia" w:ascii="仿宋" w:hAnsi="仿宋" w:eastAsia="仿宋"/>
                <w:szCs w:val="21"/>
              </w:rPr>
              <w:t>98</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lang w:val="en-US" w:eastAsia="zh-CN"/>
              </w:rPr>
              <w:t>118.84</w:t>
            </w:r>
            <w:r>
              <w:rPr>
                <w:rFonts w:hint="eastAsia" w:ascii="仿宋" w:hAnsi="仿宋" w:eastAsia="仿宋"/>
                <w:szCs w:val="21"/>
              </w:rPr>
              <w:t>%</w:t>
            </w:r>
          </w:p>
        </w:tc>
      </w:tr>
      <w:tr>
        <w:tblPrEx>
          <w:tblCellMar>
            <w:top w:w="15" w:type="dxa"/>
            <w:left w:w="15" w:type="dxa"/>
            <w:bottom w:w="15" w:type="dxa"/>
            <w:right w:w="15" w:type="dxa"/>
          </w:tblCellMar>
        </w:tblPrEx>
        <w:trPr>
          <w:trHeight w:val="232" w:hRule="atLeast"/>
          <w:jc w:val="center"/>
        </w:trPr>
        <w:tc>
          <w:tcPr>
            <w:tcW w:w="38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合计</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default" w:ascii="仿宋" w:hAnsi="仿宋" w:eastAsia="仿宋"/>
                <w:szCs w:val="21"/>
                <w:lang w:val="en-US" w:eastAsia="zh-CN"/>
              </w:rPr>
            </w:pPr>
            <w:r>
              <w:rPr>
                <w:rFonts w:hint="eastAsia" w:ascii="仿宋" w:hAnsi="仿宋" w:eastAsia="仿宋"/>
                <w:szCs w:val="21"/>
                <w:lang w:val="en-US" w:eastAsia="zh-CN"/>
              </w:rPr>
              <w:t>143.13</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default" w:ascii="仿宋" w:hAnsi="仿宋" w:eastAsia="仿宋"/>
                <w:szCs w:val="21"/>
                <w:lang w:val="en-US" w:eastAsia="zh-CN"/>
              </w:rPr>
            </w:pPr>
            <w:r>
              <w:rPr>
                <w:rFonts w:hint="eastAsia" w:ascii="仿宋" w:hAnsi="仿宋" w:eastAsia="仿宋"/>
                <w:szCs w:val="21"/>
                <w:lang w:val="en-US" w:eastAsia="zh-CN"/>
              </w:rPr>
              <w:t>137.803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仿宋" w:hAnsi="仿宋" w:eastAsia="仿宋"/>
                <w:szCs w:val="21"/>
              </w:rPr>
            </w:pPr>
            <w:r>
              <w:rPr>
                <w:rFonts w:hint="eastAsia" w:ascii="仿宋" w:hAnsi="仿宋" w:eastAsia="仿宋"/>
                <w:szCs w:val="21"/>
              </w:rPr>
              <w:t>96.</w:t>
            </w:r>
            <w:r>
              <w:rPr>
                <w:rFonts w:hint="eastAsia" w:ascii="仿宋" w:hAnsi="仿宋" w:eastAsia="仿宋"/>
                <w:szCs w:val="21"/>
                <w:lang w:val="en-US" w:eastAsia="zh-CN"/>
              </w:rPr>
              <w:t>28</w:t>
            </w:r>
            <w:r>
              <w:rPr>
                <w:rFonts w:hint="eastAsia" w:ascii="仿宋" w:hAnsi="仿宋" w:eastAsia="仿宋"/>
                <w:szCs w:val="21"/>
              </w:rPr>
              <w:t>%</w:t>
            </w:r>
          </w:p>
        </w:tc>
      </w:tr>
    </w:tbl>
    <w:p>
      <w:pPr>
        <w:ind w:firstLine="0" w:firstLineChars="0"/>
        <w:rPr>
          <w:rFonts w:hint="eastAsia" w:ascii="仿宋_GB2312" w:hAnsi="仿宋_GB2312" w:eastAsia="仿宋_GB2312" w:cs="仿宋_GB2312"/>
          <w:sz w:val="32"/>
          <w:szCs w:val="32"/>
        </w:rPr>
      </w:pPr>
    </w:p>
    <w:p>
      <w:pPr>
        <w:ind w:firstLine="640"/>
        <w:rPr>
          <w:rFonts w:hint="eastAsia" w:ascii="仿宋_GB2312" w:hAnsi="Times New Roman" w:eastAsia="仿宋_GB2312" w:cs="Times New Roman"/>
          <w:b w:val="0"/>
          <w:color w:val="auto"/>
          <w:kern w:val="2"/>
          <w:sz w:val="28"/>
          <w:szCs w:val="28"/>
          <w:lang w:val="en-US" w:eastAsia="zh-CN" w:bidi="ar-SA"/>
        </w:rPr>
      </w:pPr>
      <w:bookmarkStart w:id="3" w:name="_Toc10084"/>
      <w:r>
        <w:rPr>
          <w:rFonts w:hint="eastAsia" w:ascii="仿宋_GB2312" w:hAnsi="Times New Roman" w:eastAsia="仿宋_GB2312" w:cs="Times New Roman"/>
          <w:b w:val="0"/>
          <w:color w:val="auto"/>
          <w:kern w:val="2"/>
          <w:sz w:val="28"/>
          <w:szCs w:val="28"/>
          <w:lang w:val="en-US" w:eastAsia="zh-CN" w:bidi="ar-SA"/>
        </w:rPr>
        <w:t>3、绩效目标</w:t>
      </w:r>
      <w:bookmarkEnd w:id="3"/>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1）总体目标</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着力解决我院贫困学生最关心、最现实、最迫切的顺利完成学业所需的生活、学习费用资助问题，</w:t>
      </w:r>
      <w:r>
        <w:rPr>
          <w:rFonts w:hint="eastAsia" w:ascii="仿宋_GB2312" w:hAnsi="仿宋_GB2312" w:eastAsia="仿宋_GB2312" w:cs="仿宋_GB2312"/>
          <w:sz w:val="32"/>
          <w:szCs w:val="32"/>
        </w:rPr>
        <w:t>促进教育公平</w:t>
      </w:r>
      <w:r>
        <w:rPr>
          <w:rFonts w:hint="eastAsia" w:ascii="仿宋_GB2312" w:hAnsi="Times New Roman" w:eastAsia="仿宋_GB2312" w:cs="Times New Roman"/>
          <w:b w:val="0"/>
          <w:color w:val="auto"/>
          <w:kern w:val="2"/>
          <w:sz w:val="28"/>
          <w:szCs w:val="28"/>
          <w:lang w:val="en-US" w:eastAsia="zh-CN" w:bidi="ar-SA"/>
        </w:rPr>
        <w:t>和劳动者素质的提高，及时地帮助家庭经济困难学生减轻生活压力，顺利完成学业，促进经济社会和谐发展。</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2）阶段性目标</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根据有关文件要求及项目实施经验，该项目的阶段性绩效目标情况如下：</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（1）我院助学金资助对象为大中专在校生中的家庭经济困难学生，优先考虑城乡低保家庭学生、孤残学生、烈士子女、父母丧失劳动能力学生、少数民族贫困学生和家庭遭受重大灾害或变故的学生。</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（2）2020年受资助大专生人数为462人，资助标准是一等助学金每生每年4500元，二等助学金每生每年2300元，发放金额88.031万元。大专助学金按月发放，每年按10个月计算（2月和8月的寒暑假除外）。</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大专洗澡、电话、饮水受资助人数192人，每年5月份，一次性发放3.552万元。</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大专边远山区就业补贴人数为6人，按照学生咨询和学生就业情况估算，每年11月份，一次性发放3.6万元。</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中专助学金受助人数为33人，根据往年受助学生人数估算，资助标准是一等助学金每生每年2500元，二等助学金每生每年1800元，每年按10个月计算（2月和8月的寒暑假除外），发放金额3.64万元。</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中专免学费发放人数373人，按往年受助情况，受助学生人数为总人数的60%，按学期发放，分两学期发放完毕，每次发放一半学费，发放金额38.98万元。</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（3）大中专助学金项目要每年9月底前完成困难学生认定、采集信息数据和发放。</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（4）大中专助学金项目的资助对象是否符合资助条件、助学金是否直接发到资助学生手中。</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（5）大中专助学金项目评审程序要合规、评选结果要公示、资金使用要合法、评选程序及结果要100%建档。</w:t>
      </w:r>
    </w:p>
    <w:p>
      <w:pPr>
        <w:ind w:firstLine="640"/>
        <w:rPr>
          <w:rFonts w:hint="eastAsia" w:ascii="仿宋_GB2312" w:hAnsi="Times New Roman" w:eastAsia="仿宋_GB2312" w:cs="Times New Roman"/>
          <w:b w:val="0"/>
          <w:color w:val="auto"/>
          <w:kern w:val="2"/>
          <w:sz w:val="28"/>
          <w:szCs w:val="28"/>
          <w:lang w:val="en-US" w:eastAsia="zh-CN" w:bidi="ar-SA"/>
        </w:rPr>
      </w:pPr>
      <w:bookmarkStart w:id="4" w:name="_Toc16947"/>
      <w:r>
        <w:rPr>
          <w:rFonts w:hint="eastAsia" w:ascii="仿宋_GB2312" w:hAnsi="Times New Roman" w:eastAsia="仿宋_GB2312" w:cs="Times New Roman"/>
          <w:b w:val="0"/>
          <w:color w:val="auto"/>
          <w:kern w:val="2"/>
          <w:sz w:val="28"/>
          <w:szCs w:val="28"/>
          <w:lang w:val="en-US" w:eastAsia="zh-CN" w:bidi="ar-SA"/>
        </w:rPr>
        <w:t>（二）评价工作简述</w:t>
      </w:r>
      <w:bookmarkEnd w:id="4"/>
    </w:p>
    <w:p>
      <w:pPr>
        <w:ind w:firstLine="640"/>
        <w:rPr>
          <w:rFonts w:hint="eastAsia" w:ascii="仿宋_GB2312" w:hAnsi="Times New Roman" w:eastAsia="仿宋_GB2312" w:cs="Times New Roman"/>
          <w:b w:val="0"/>
          <w:color w:val="auto"/>
          <w:kern w:val="2"/>
          <w:sz w:val="28"/>
          <w:szCs w:val="28"/>
          <w:lang w:val="en-US" w:eastAsia="zh-CN" w:bidi="ar-SA"/>
        </w:rPr>
      </w:pPr>
      <w:bookmarkStart w:id="5" w:name="_Toc22046"/>
      <w:r>
        <w:rPr>
          <w:rFonts w:hint="eastAsia" w:ascii="仿宋_GB2312" w:hAnsi="Times New Roman" w:eastAsia="仿宋_GB2312" w:cs="Times New Roman"/>
          <w:b w:val="0"/>
          <w:color w:val="auto"/>
          <w:kern w:val="2"/>
          <w:sz w:val="28"/>
          <w:szCs w:val="28"/>
          <w:lang w:val="en-US" w:eastAsia="zh-CN" w:bidi="ar-SA"/>
        </w:rPr>
        <w:t>1、基本情况</w:t>
      </w:r>
      <w:bookmarkEnd w:id="5"/>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1）评价目的</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本次绩效评价目的是为加强预算绩效管理，强化支出责任，建立科学、合理的财政支出绩效评价管理体系，提高财政资金使用效率，评价工作组运用科学、合理的绩效评价指标、评价标准和评价方法，依据《北京市财政支出绩效评价管理暂行办法》（京财预[2012]272号）和北京市财政局颁布的《北京市财政支出绩效评价工作手册》和北京市怀柔区财政局关于印发《怀柔区财政支出绩效评价实施细则》的通知（怀财办[2014]556号）对财政支出项目的经济性、效率性和效益性进行客观、公正的评价。</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2）评价的基本原则</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（1）科学规范原则。绩效评价应当注重财政支出的经济性、效率性和有效性，科学制定绩效指标体系，运用科学的评价方法，按照规范的评价程序进行。</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（2）公正公开原则。绩效评价应当客观、公正、透明，标准统一、资料可靠，依法公开并接受有关机构和社会公众的监督。</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（3）分级分类原则。绩效评价由区财政局、各部门根据评价对象的特点分类组织实施。</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（4）绩效相关原则。绩效评价应当针对具体支出及其产出绩效进行，评价结果应清晰反映支出和产出绩效之间的紧密对应关系。</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3）评价方法</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（1）目标比较法。指通过对项目的实际产出与预定目标的比较，分析完成目标或未完成目标的原因，从而评价绩效状况的方法。</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定性与定量分析法。本次绩效评价采用定性与定量分析法，对绩效指标（与绩效标准相比）的完成情况评分，在此基础上进行评价。对定性类型的指标，根据实际完成情况评分；对定量类型的指标，如果完成了绩效目标，获得对应分值，如果未完成，则根据未完成情况（未完成数量或完成数量占目标值的程度）同比例扣分。</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专家评价法。通过邀请相关领域的专家进行评价，得出评价结果的方法。对专业性强，难以直接用量化指标计量其绩效的指标，聘请相关专家参与评价；专家通过实地勘察、查看项目资料，充分了解掌握项目情况，根据自己的专业判断，给出相应的指标分值。</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（4）问卷调查法。通过设计调查问卷，在一定范围内发放、收集、分析调查问卷，进行评价和判断。</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4）评价指标体系</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基本遵循既定绩效目标体系框架，并予以适当增减修正，在确定评价指标的基础上，依照各指标在财政支出绩效评价中的重要程度依次设置不同权重及分值，合理反映各指标的影响和作用，并逐级分解，形成了此次评价的指标体系。</w:t>
      </w:r>
    </w:p>
    <w:p>
      <w:pPr>
        <w:ind w:firstLine="640"/>
        <w:rPr>
          <w:rFonts w:hint="eastAsia" w:ascii="仿宋_GB2312" w:hAnsi="Times New Roman" w:eastAsia="仿宋_GB2312" w:cs="Times New Roman"/>
          <w:b w:val="0"/>
          <w:color w:val="auto"/>
          <w:kern w:val="2"/>
          <w:sz w:val="28"/>
          <w:szCs w:val="28"/>
          <w:lang w:val="en-US" w:eastAsia="zh-CN" w:bidi="ar-SA"/>
        </w:rPr>
      </w:pPr>
      <w:bookmarkStart w:id="6" w:name="_Toc31817"/>
      <w:r>
        <w:rPr>
          <w:rFonts w:hint="eastAsia" w:ascii="仿宋_GB2312" w:hAnsi="Times New Roman" w:eastAsia="仿宋_GB2312" w:cs="Times New Roman"/>
          <w:b w:val="0"/>
          <w:color w:val="auto"/>
          <w:kern w:val="2"/>
          <w:sz w:val="28"/>
          <w:szCs w:val="28"/>
          <w:lang w:val="en-US" w:eastAsia="zh-CN" w:bidi="ar-SA"/>
        </w:rPr>
        <w:t>2、评价组织实施</w:t>
      </w:r>
      <w:bookmarkEnd w:id="6"/>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确定评价对象。2021年3月29日根据《北京市怀柔区财政局关于2021年区级预算部门自行开展绩效评价工作的通知》确定绩效评价对象。针对项目负责人、项目部门、财务部门召开项目绩效评价碰头会，传达绩效评价的基本精神，强调绩效评价的重要性，指导评价工作，指出评价工作总体要求及注意事项等。</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成立评价领导和工作组。评价对象确定后，2021年4月6日根据评价对象、内容和参与绩效评价人员构成情况，成立评价领导和工作组，领导小组组长钟建忠，副组长卢少梅、郭贺斌、葛淑霞、刘殿武，组员赵月侨、王长兴、肖再国、刘轩、孟庆岩、吴桂琴、惠健、钟铮、刘琼。工作小组组长卢少梅，组员王长兴、肖再国、刘轩、孟庆岩、赵月侨，负责组织绩效评价工作、制订或审定评价方案、审核评价报告等。</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制定评价实施方案和指标体系评分表。2021年4月12-13日根据评价对象及预算管理要求，制定项目绩效评价工作实施方案，明确绩效评价实施工作目标、内容、方法、时间安排、评价人员职责和保障措施等具体事项。同时细化评价指标，明确评价标准，最终确定项目指标体系。</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收集与审核资料。2021年4月14日-23日评价工作组根据资料清单，结合评价对象实际情况收集资料，并对所收集的资料进行审核和汇总分析，确保资料的合法性、真实性、客观性。对不充分、不完整的资料加以补充、完善，对重要的和存在疑问的数据资料进行核实确认。</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5）撰写绩效报告。2021年4月26日-30日对本项目支出进行自我评价，根据指标体系内容和报告范本，对预算执行情况、项目管理情况、财务管理状况、绩效目标完成程度等进行自我分析和评价，撰写绩效报告，并报送评价工作组。</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6）成立自评专家组。2021年5月6日-14日评价工作组从本院遴选绩效管理专家李小华、乔平林，财政财务专家冯永晔、王亚军和业务专家郭娟娟，组成自评专家组。评价工作组同时对专家进行绩效评价业务培训。根据评价工作需要，评价工作组到项目部门现场进行实地调研和勘察，了解相关情况，收集数据资料，并进行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520"/>
        <w:gridCol w:w="189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81" w:type="dxa"/>
            <w:noWrap w:val="0"/>
            <w:vAlign w:val="center"/>
          </w:tcPr>
          <w:p>
            <w:pPr>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专家</w:t>
            </w:r>
          </w:p>
          <w:p>
            <w:pPr>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姓名</w:t>
            </w:r>
          </w:p>
        </w:tc>
        <w:tc>
          <w:tcPr>
            <w:tcW w:w="2520" w:type="dxa"/>
            <w:noWrap w:val="0"/>
            <w:vAlign w:val="center"/>
          </w:tcPr>
          <w:p>
            <w:pPr>
              <w:ind w:left="0" w:leftChars="0"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类别</w:t>
            </w:r>
          </w:p>
        </w:tc>
        <w:tc>
          <w:tcPr>
            <w:tcW w:w="1890" w:type="dxa"/>
            <w:noWrap w:val="0"/>
            <w:vAlign w:val="center"/>
          </w:tcPr>
          <w:p>
            <w:pPr>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职称</w:t>
            </w:r>
          </w:p>
        </w:tc>
        <w:tc>
          <w:tcPr>
            <w:tcW w:w="2940" w:type="dxa"/>
            <w:noWrap w:val="0"/>
            <w:vAlign w:val="center"/>
          </w:tcPr>
          <w:p>
            <w:pPr>
              <w:ind w:left="0" w:leftChars="0"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1" w:type="dxa"/>
            <w:noWrap w:val="0"/>
            <w:vAlign w:val="center"/>
          </w:tcPr>
          <w:p>
            <w:pPr>
              <w:ind w:firstLine="0" w:firstLineChars="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李小华</w:t>
            </w:r>
          </w:p>
        </w:tc>
        <w:tc>
          <w:tcPr>
            <w:tcW w:w="252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绩效管理专家</w:t>
            </w:r>
          </w:p>
        </w:tc>
        <w:tc>
          <w:tcPr>
            <w:tcW w:w="1890" w:type="dxa"/>
            <w:noWrap w:val="0"/>
            <w:vAlign w:val="center"/>
          </w:tcPr>
          <w:p>
            <w:pPr>
              <w:ind w:firstLine="480"/>
              <w:jc w:val="left"/>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副教授</w:t>
            </w:r>
          </w:p>
        </w:tc>
        <w:tc>
          <w:tcPr>
            <w:tcW w:w="294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京北社工事务所法人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1" w:type="dxa"/>
            <w:noWrap w:val="0"/>
            <w:vAlign w:val="center"/>
          </w:tcPr>
          <w:p>
            <w:pPr>
              <w:ind w:firstLine="0" w:firstLineChars="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乔平林</w:t>
            </w:r>
          </w:p>
        </w:tc>
        <w:tc>
          <w:tcPr>
            <w:tcW w:w="252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绩效管理专家</w:t>
            </w:r>
          </w:p>
        </w:tc>
        <w:tc>
          <w:tcPr>
            <w:tcW w:w="1890" w:type="dxa"/>
            <w:noWrap w:val="0"/>
            <w:vAlign w:val="center"/>
          </w:tcPr>
          <w:p>
            <w:pPr>
              <w:ind w:firstLine="480"/>
              <w:jc w:val="left"/>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教授</w:t>
            </w:r>
          </w:p>
        </w:tc>
        <w:tc>
          <w:tcPr>
            <w:tcW w:w="294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管理系主任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1" w:type="dxa"/>
            <w:noWrap w:val="0"/>
            <w:vAlign w:val="center"/>
          </w:tcPr>
          <w:p>
            <w:pPr>
              <w:ind w:firstLine="0" w:firstLineChars="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冯永晔</w:t>
            </w:r>
          </w:p>
        </w:tc>
        <w:tc>
          <w:tcPr>
            <w:tcW w:w="252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财政财务专家</w:t>
            </w:r>
          </w:p>
        </w:tc>
        <w:tc>
          <w:tcPr>
            <w:tcW w:w="1890" w:type="dxa"/>
            <w:noWrap w:val="0"/>
            <w:vAlign w:val="center"/>
          </w:tcPr>
          <w:p>
            <w:pPr>
              <w:ind w:firstLine="480"/>
              <w:jc w:val="left"/>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副教授</w:t>
            </w:r>
          </w:p>
        </w:tc>
        <w:tc>
          <w:tcPr>
            <w:tcW w:w="294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会计专业教师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1" w:type="dxa"/>
            <w:noWrap w:val="0"/>
            <w:vAlign w:val="center"/>
          </w:tcPr>
          <w:p>
            <w:pPr>
              <w:ind w:firstLine="0" w:firstLineChars="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王亚军</w:t>
            </w:r>
          </w:p>
        </w:tc>
        <w:tc>
          <w:tcPr>
            <w:tcW w:w="252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财政财务专家</w:t>
            </w:r>
          </w:p>
        </w:tc>
        <w:tc>
          <w:tcPr>
            <w:tcW w:w="1890" w:type="dxa"/>
            <w:noWrap w:val="0"/>
            <w:vAlign w:val="center"/>
          </w:tcPr>
          <w:p>
            <w:pPr>
              <w:ind w:firstLine="0" w:firstLineChars="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高级会计师</w:t>
            </w:r>
          </w:p>
        </w:tc>
        <w:tc>
          <w:tcPr>
            <w:tcW w:w="294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资产会计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1" w:type="dxa"/>
            <w:noWrap w:val="0"/>
            <w:vAlign w:val="center"/>
          </w:tcPr>
          <w:p>
            <w:pPr>
              <w:ind w:firstLine="0" w:firstLineChars="0"/>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郭娟娟</w:t>
            </w:r>
          </w:p>
        </w:tc>
        <w:tc>
          <w:tcPr>
            <w:tcW w:w="2520" w:type="dxa"/>
            <w:noWrap w:val="0"/>
            <w:vAlign w:val="center"/>
          </w:tcPr>
          <w:p>
            <w:pPr>
              <w:ind w:firstLine="130" w:firstLineChars="62"/>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业务专家</w:t>
            </w:r>
          </w:p>
        </w:tc>
        <w:tc>
          <w:tcPr>
            <w:tcW w:w="1890" w:type="dxa"/>
            <w:noWrap w:val="0"/>
            <w:vAlign w:val="center"/>
          </w:tcPr>
          <w:p>
            <w:pPr>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初级</w:t>
            </w:r>
          </w:p>
        </w:tc>
        <w:tc>
          <w:tcPr>
            <w:tcW w:w="2940" w:type="dxa"/>
            <w:noWrap w:val="0"/>
            <w:vAlign w:val="center"/>
          </w:tcPr>
          <w:p>
            <w:pPr>
              <w:ind w:firstLine="48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职员</w:t>
            </w:r>
          </w:p>
        </w:tc>
      </w:tr>
    </w:tbl>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7）召开专家预备会和评价会。2021年5月17日-21日评价工作组在资料搜集完成的基础上召开专家预备会，由专家对项目各方面情况进行质询，核实基本情况，找出存在问题。5月24日评价工作组会同项目部门召开专家评价会，对项目管理、财务状况、绩效实现程度等进行评价和打分，出具评价意见和建议。</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8）撰写绩效评价报告。2021年5月25日-30日评价工作组在专家评价会结束后，汇总专家打分和评价意见，按照规定的文本格式和要求撰写绩效评价报告。绩效评价报告初稿完成后，评价工作组就报告中所反映的问题与项目部门进行沟通和反馈，待项目部门（学生处、实训中心）无疑义后将绩效评价报告和相关资料报送区财政绩效评审中心。</w:t>
      </w:r>
    </w:p>
    <w:p>
      <w:pPr>
        <w:ind w:firstLine="640"/>
        <w:rPr>
          <w:rFonts w:hint="eastAsia" w:ascii="仿宋_GB2312" w:hAnsi="Times New Roman" w:eastAsia="仿宋_GB2312" w:cs="Times New Roman"/>
          <w:b w:val="0"/>
          <w:color w:val="auto"/>
          <w:kern w:val="2"/>
          <w:sz w:val="28"/>
          <w:szCs w:val="28"/>
          <w:lang w:val="en-US" w:eastAsia="zh-CN" w:bidi="ar-SA"/>
        </w:rPr>
      </w:pPr>
      <w:bookmarkStart w:id="7" w:name="_Toc30518"/>
      <w:r>
        <w:rPr>
          <w:rFonts w:hint="eastAsia" w:ascii="仿宋_GB2312" w:hAnsi="Times New Roman" w:eastAsia="仿宋_GB2312" w:cs="Times New Roman"/>
          <w:b w:val="0"/>
          <w:color w:val="auto"/>
          <w:kern w:val="2"/>
          <w:sz w:val="28"/>
          <w:szCs w:val="28"/>
          <w:lang w:val="en-US" w:eastAsia="zh-CN" w:bidi="ar-SA"/>
        </w:rPr>
        <w:t>（三）绩效评价分析</w:t>
      </w:r>
      <w:bookmarkEnd w:id="7"/>
    </w:p>
    <w:p>
      <w:pPr>
        <w:ind w:firstLine="640"/>
        <w:rPr>
          <w:rFonts w:hint="eastAsia" w:ascii="仿宋_GB2312" w:hAnsi="Times New Roman" w:eastAsia="仿宋_GB2312" w:cs="Times New Roman"/>
          <w:b w:val="0"/>
          <w:color w:val="auto"/>
          <w:kern w:val="2"/>
          <w:sz w:val="28"/>
          <w:szCs w:val="28"/>
          <w:lang w:val="en-US" w:eastAsia="zh-CN" w:bidi="ar-SA"/>
        </w:rPr>
      </w:pPr>
      <w:bookmarkStart w:id="8" w:name="_Toc17556"/>
      <w:r>
        <w:rPr>
          <w:rFonts w:hint="eastAsia" w:ascii="仿宋_GB2312" w:hAnsi="Times New Roman" w:eastAsia="仿宋_GB2312" w:cs="Times New Roman"/>
          <w:b w:val="0"/>
          <w:color w:val="auto"/>
          <w:kern w:val="2"/>
          <w:sz w:val="28"/>
          <w:szCs w:val="28"/>
          <w:lang w:val="en-US" w:eastAsia="zh-CN" w:bidi="ar-SA"/>
        </w:rPr>
        <w:t>1</w:t>
      </w:r>
      <w:r>
        <w:rPr>
          <w:rFonts w:hint="eastAsia" w:ascii="仿宋_GB2312" w:eastAsia="仿宋_GB2312" w:cs="Times New Roman"/>
          <w:b w:val="0"/>
          <w:color w:val="auto"/>
          <w:kern w:val="2"/>
          <w:sz w:val="28"/>
          <w:szCs w:val="28"/>
          <w:lang w:val="en-US" w:eastAsia="zh-CN" w:bidi="ar-SA"/>
        </w:rPr>
        <w:t>、</w:t>
      </w:r>
      <w:r>
        <w:rPr>
          <w:rFonts w:hint="eastAsia" w:ascii="仿宋_GB2312" w:hAnsi="Times New Roman" w:eastAsia="仿宋_GB2312" w:cs="Times New Roman"/>
          <w:b w:val="0"/>
          <w:color w:val="auto"/>
          <w:kern w:val="2"/>
          <w:sz w:val="28"/>
          <w:szCs w:val="28"/>
          <w:lang w:val="en-US" w:eastAsia="zh-CN" w:bidi="ar-SA"/>
        </w:rPr>
        <w:t>项目绩效目标评价分析</w:t>
      </w:r>
      <w:bookmarkEnd w:id="8"/>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1）目标明确性分析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着力解决我院贫困学生最关心、最现实、最迫切的顺利完成学业所需的生活、学习费用资助问题，促进教育公平和劳动者素质的提高，及时地帮助家庭经济困难学生减轻生活压力，顺利完成学业，促进经济社会和谐发展。</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2020年受资助大专生人数为462人，发放金额88.031万元，按月发放，每年按10个月计算（2月和8月的寒暑假除外）。大专洗澡、电话、饮水受资助人数192人，每年5月份，一次性发放3.552万元。大专边远山区就业补贴人数为6人，每年11月份，一次性发放3.6万元。中专助学金受助人数为33人，每年按10个月计算（2月和8月的寒暑假除外），发放金额3.64万元。中专免学费发放人数373人，按学期发放，分两学期发放完毕，每次发放一半学费，发放金额38.98万元。</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我们认为，绩效目标是清晰、明确、可衡量的。</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2）目标合理性分析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将所有贫困生纳入资助范围，不让一个学生因家庭经济困难而失学，及时地帮助家庭经济困难学生减轻生活压力，顺利完成学业，符合国家精准扶贫政策，并且与学校资助育人的宗旨相符。因此我们认为，该项目绩效目标合理，切实可行，有利于促进教育公平和劳动者素质的提高，推动和谐社会的发展。</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3）目标细化程度分析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为了保证助学金的及时发放，使贫困学生尽快得到资金帮助，学生处制定了具体详细的工作目标：大中专助学金项目要每年9月底前完成困难学生认定、采集信息数据和发放；大中专助学金项目的资助对象是否符合资助条件、助学金是否直接发到资助学生手中；大中专助学金项目评审程序要合规、评选结果要公示、资金使用要合法、评选程序及结果要100%建档。</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我们认为，绩效目标按照项目具体实施类别进行细化分解，详细说明工作任务步骤，可操作性强。</w:t>
      </w:r>
    </w:p>
    <w:p>
      <w:pPr>
        <w:ind w:firstLine="640"/>
        <w:rPr>
          <w:rFonts w:hint="eastAsia" w:ascii="仿宋_GB2312" w:hAnsi="Times New Roman" w:eastAsia="仿宋_GB2312" w:cs="Times New Roman"/>
          <w:b w:val="0"/>
          <w:color w:val="auto"/>
          <w:kern w:val="2"/>
          <w:sz w:val="28"/>
          <w:szCs w:val="28"/>
          <w:lang w:val="en-US" w:eastAsia="zh-CN" w:bidi="ar-SA"/>
        </w:rPr>
      </w:pPr>
      <w:bookmarkStart w:id="9" w:name="_Toc20159"/>
      <w:r>
        <w:rPr>
          <w:rFonts w:hint="eastAsia" w:ascii="仿宋_GB2312" w:hAnsi="Times New Roman" w:eastAsia="仿宋_GB2312" w:cs="Times New Roman"/>
          <w:b w:val="0"/>
          <w:color w:val="auto"/>
          <w:kern w:val="2"/>
          <w:sz w:val="28"/>
          <w:szCs w:val="28"/>
          <w:lang w:val="en-US" w:eastAsia="zh-CN" w:bidi="ar-SA"/>
        </w:rPr>
        <w:t>2、项目绩效控制评价分析</w:t>
      </w:r>
      <w:bookmarkEnd w:id="9"/>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1）资金使用及管理情况分析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（1）资金使用情况</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2020年项目预算金额143.13万元， 2020年实际支出137.803万元，结余5.327万元，预算执行率96.28%。</w:t>
      </w:r>
    </w:p>
    <w:tbl>
      <w:tblPr>
        <w:tblStyle w:val="5"/>
        <w:tblW w:w="0" w:type="auto"/>
        <w:jc w:val="center"/>
        <w:tblLayout w:type="fixed"/>
        <w:tblCellMar>
          <w:top w:w="0" w:type="dxa"/>
          <w:left w:w="108" w:type="dxa"/>
          <w:bottom w:w="0" w:type="dxa"/>
          <w:right w:w="108" w:type="dxa"/>
        </w:tblCellMar>
      </w:tblPr>
      <w:tblGrid>
        <w:gridCol w:w="1478"/>
        <w:gridCol w:w="1155"/>
        <w:gridCol w:w="1320"/>
        <w:gridCol w:w="2250"/>
        <w:gridCol w:w="1575"/>
      </w:tblGrid>
      <w:tr>
        <w:tblPrEx>
          <w:tblCellMar>
            <w:top w:w="0" w:type="dxa"/>
            <w:left w:w="108" w:type="dxa"/>
            <w:bottom w:w="0" w:type="dxa"/>
            <w:right w:w="108" w:type="dxa"/>
          </w:tblCellMar>
        </w:tblPrEx>
        <w:trPr>
          <w:trHeight w:val="608"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助学金类别</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预计发放人数</w:t>
            </w:r>
          </w:p>
        </w:tc>
        <w:tc>
          <w:tcPr>
            <w:tcW w:w="132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预计发放金额</w:t>
            </w:r>
          </w:p>
        </w:tc>
        <w:tc>
          <w:tcPr>
            <w:tcW w:w="22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实际发放人数</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实际发放金额</w:t>
            </w:r>
          </w:p>
        </w:tc>
      </w:tr>
      <w:tr>
        <w:tblPrEx>
          <w:tblCellMar>
            <w:top w:w="0" w:type="dxa"/>
            <w:left w:w="108" w:type="dxa"/>
            <w:bottom w:w="0" w:type="dxa"/>
            <w:right w:w="108" w:type="dxa"/>
          </w:tblCellMar>
        </w:tblPrEx>
        <w:trPr>
          <w:trHeight w:val="414" w:hRule="atLeast"/>
          <w:jc w:val="center"/>
        </w:trPr>
        <w:tc>
          <w:tcPr>
            <w:tcW w:w="14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大专贫困学生</w:t>
            </w:r>
          </w:p>
        </w:tc>
        <w:tc>
          <w:tcPr>
            <w:tcW w:w="11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380人</w:t>
            </w:r>
          </w:p>
        </w:tc>
        <w:tc>
          <w:tcPr>
            <w:tcW w:w="13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95</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80</w:t>
            </w:r>
            <w:r>
              <w:rPr>
                <w:rFonts w:hint="eastAsia" w:ascii="仿宋_GB2312" w:hAnsi="仿宋_GB2312" w:eastAsia="仿宋_GB2312" w:cs="仿宋_GB2312"/>
                <w:color w:val="auto"/>
                <w:kern w:val="0"/>
                <w:sz w:val="21"/>
                <w:szCs w:val="21"/>
                <w:lang w:eastAsia="zh-CN"/>
              </w:rPr>
              <w:t>万</w:t>
            </w:r>
            <w:r>
              <w:rPr>
                <w:rFonts w:hint="eastAsia" w:ascii="仿宋_GB2312" w:hAnsi="仿宋_GB2312" w:eastAsia="仿宋_GB2312" w:cs="仿宋_GB2312"/>
                <w:color w:val="auto"/>
                <w:kern w:val="0"/>
                <w:sz w:val="21"/>
                <w:szCs w:val="21"/>
              </w:rPr>
              <w:t>元</w:t>
            </w: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1-7月人数：260人</w:t>
            </w:r>
          </w:p>
        </w:tc>
        <w:tc>
          <w:tcPr>
            <w:tcW w:w="157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88</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031万</w:t>
            </w:r>
          </w:p>
        </w:tc>
      </w:tr>
      <w:tr>
        <w:tblPrEx>
          <w:tblCellMar>
            <w:top w:w="0" w:type="dxa"/>
            <w:left w:w="108" w:type="dxa"/>
            <w:bottom w:w="0" w:type="dxa"/>
            <w:right w:w="108" w:type="dxa"/>
          </w:tblCellMar>
        </w:tblPrEx>
        <w:trPr>
          <w:trHeight w:val="425" w:hRule="atLeast"/>
          <w:jc w:val="center"/>
        </w:trPr>
        <w:tc>
          <w:tcPr>
            <w:tcW w:w="14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1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3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9-12月人数：202人</w:t>
            </w:r>
          </w:p>
        </w:tc>
        <w:tc>
          <w:tcPr>
            <w:tcW w:w="1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727" w:hRule="atLeast"/>
          <w:jc w:val="center"/>
        </w:trPr>
        <w:tc>
          <w:tcPr>
            <w:tcW w:w="147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大专贫困学生洗澡、电话、饮水补助</w:t>
            </w:r>
          </w:p>
        </w:tc>
        <w:tc>
          <w:tcPr>
            <w:tcW w:w="115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200人</w:t>
            </w:r>
          </w:p>
        </w:tc>
        <w:tc>
          <w:tcPr>
            <w:tcW w:w="132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3.7万元</w:t>
            </w: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192</w:t>
            </w:r>
            <w:r>
              <w:rPr>
                <w:rFonts w:hint="eastAsia" w:ascii="仿宋_GB2312" w:hAnsi="仿宋_GB2312" w:eastAsia="仿宋_GB2312" w:cs="仿宋_GB2312"/>
                <w:color w:val="auto"/>
                <w:kern w:val="0"/>
                <w:sz w:val="21"/>
                <w:szCs w:val="21"/>
              </w:rPr>
              <w:t>人</w:t>
            </w:r>
          </w:p>
        </w:tc>
        <w:tc>
          <w:tcPr>
            <w:tcW w:w="157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val="en-US" w:eastAsia="zh-CN"/>
              </w:rPr>
              <w:t>552</w:t>
            </w:r>
            <w:r>
              <w:rPr>
                <w:rFonts w:hint="eastAsia" w:ascii="仿宋_GB2312" w:hAnsi="仿宋_GB2312" w:eastAsia="仿宋_GB2312" w:cs="仿宋_GB2312"/>
                <w:color w:val="auto"/>
                <w:kern w:val="0"/>
                <w:sz w:val="21"/>
                <w:szCs w:val="21"/>
              </w:rPr>
              <w:t>万元</w:t>
            </w:r>
          </w:p>
        </w:tc>
      </w:tr>
      <w:tr>
        <w:tblPrEx>
          <w:tblCellMar>
            <w:top w:w="0" w:type="dxa"/>
            <w:left w:w="108" w:type="dxa"/>
            <w:bottom w:w="0" w:type="dxa"/>
            <w:right w:w="108" w:type="dxa"/>
          </w:tblCellMar>
        </w:tblPrEx>
        <w:trPr>
          <w:trHeight w:val="564" w:hRule="atLeast"/>
          <w:jc w:val="center"/>
        </w:trPr>
        <w:tc>
          <w:tcPr>
            <w:tcW w:w="147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大专毕业生赴边远山区就业学费补偿</w:t>
            </w:r>
          </w:p>
        </w:tc>
        <w:tc>
          <w:tcPr>
            <w:tcW w:w="115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人</w:t>
            </w:r>
          </w:p>
        </w:tc>
        <w:tc>
          <w:tcPr>
            <w:tcW w:w="132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8.4</w:t>
            </w:r>
            <w:r>
              <w:rPr>
                <w:rFonts w:hint="eastAsia" w:ascii="仿宋_GB2312" w:hAnsi="仿宋_GB2312" w:eastAsia="仿宋_GB2312" w:cs="仿宋_GB2312"/>
                <w:color w:val="auto"/>
                <w:kern w:val="0"/>
                <w:sz w:val="21"/>
                <w:szCs w:val="21"/>
              </w:rPr>
              <w:t>万</w:t>
            </w: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6</w:t>
            </w:r>
          </w:p>
        </w:tc>
        <w:tc>
          <w:tcPr>
            <w:tcW w:w="157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3.6</w:t>
            </w:r>
          </w:p>
        </w:tc>
      </w:tr>
      <w:tr>
        <w:tblPrEx>
          <w:tblCellMar>
            <w:top w:w="0" w:type="dxa"/>
            <w:left w:w="108" w:type="dxa"/>
            <w:bottom w:w="0" w:type="dxa"/>
            <w:right w:w="108" w:type="dxa"/>
          </w:tblCellMar>
        </w:tblPrEx>
        <w:trPr>
          <w:trHeight w:val="384" w:hRule="atLeast"/>
          <w:jc w:val="center"/>
        </w:trPr>
        <w:tc>
          <w:tcPr>
            <w:tcW w:w="14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中专免学费</w:t>
            </w:r>
          </w:p>
        </w:tc>
        <w:tc>
          <w:tcPr>
            <w:tcW w:w="11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164</w:t>
            </w:r>
            <w:r>
              <w:rPr>
                <w:rFonts w:hint="eastAsia" w:ascii="仿宋_GB2312" w:hAnsi="仿宋_GB2312" w:eastAsia="仿宋_GB2312" w:cs="仿宋_GB2312"/>
                <w:color w:val="auto"/>
                <w:kern w:val="0"/>
                <w:sz w:val="21"/>
                <w:szCs w:val="21"/>
              </w:rPr>
              <w:t>人</w:t>
            </w:r>
          </w:p>
        </w:tc>
        <w:tc>
          <w:tcPr>
            <w:tcW w:w="13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32.80</w:t>
            </w:r>
            <w:r>
              <w:rPr>
                <w:rFonts w:hint="eastAsia" w:ascii="仿宋_GB2312" w:hAnsi="仿宋_GB2312" w:eastAsia="仿宋_GB2312" w:cs="仿宋_GB2312"/>
                <w:color w:val="auto"/>
                <w:kern w:val="0"/>
                <w:sz w:val="21"/>
                <w:szCs w:val="21"/>
              </w:rPr>
              <w:t>万</w:t>
            </w: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1-7月人数：1</w:t>
            </w:r>
            <w:r>
              <w:rPr>
                <w:rFonts w:hint="eastAsia" w:ascii="仿宋_GB2312" w:hAnsi="仿宋_GB2312" w:eastAsia="仿宋_GB2312" w:cs="仿宋_GB2312"/>
                <w:color w:val="auto"/>
                <w:kern w:val="0"/>
                <w:sz w:val="21"/>
                <w:szCs w:val="21"/>
                <w:lang w:val="en-US" w:eastAsia="zh-CN"/>
              </w:rPr>
              <w:t>65</w:t>
            </w:r>
            <w:r>
              <w:rPr>
                <w:rFonts w:hint="eastAsia" w:ascii="仿宋_GB2312" w:hAnsi="仿宋_GB2312" w:eastAsia="仿宋_GB2312" w:cs="仿宋_GB2312"/>
                <w:color w:val="auto"/>
                <w:kern w:val="0"/>
                <w:sz w:val="21"/>
                <w:szCs w:val="21"/>
              </w:rPr>
              <w:t>人</w:t>
            </w:r>
          </w:p>
        </w:tc>
        <w:tc>
          <w:tcPr>
            <w:tcW w:w="157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38.98</w:t>
            </w:r>
            <w:r>
              <w:rPr>
                <w:rFonts w:hint="eastAsia" w:ascii="仿宋_GB2312" w:hAnsi="仿宋_GB2312" w:eastAsia="仿宋_GB2312" w:cs="仿宋_GB2312"/>
                <w:color w:val="auto"/>
                <w:kern w:val="0"/>
                <w:sz w:val="21"/>
                <w:szCs w:val="21"/>
              </w:rPr>
              <w:t>万</w:t>
            </w:r>
          </w:p>
        </w:tc>
      </w:tr>
      <w:tr>
        <w:tblPrEx>
          <w:tblCellMar>
            <w:top w:w="0" w:type="dxa"/>
            <w:left w:w="108" w:type="dxa"/>
            <w:bottom w:w="0" w:type="dxa"/>
            <w:right w:w="108" w:type="dxa"/>
          </w:tblCellMar>
        </w:tblPrEx>
        <w:trPr>
          <w:trHeight w:val="305" w:hRule="atLeast"/>
          <w:jc w:val="center"/>
        </w:trPr>
        <w:tc>
          <w:tcPr>
            <w:tcW w:w="14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1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3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9-12月人数：</w:t>
            </w:r>
            <w:r>
              <w:rPr>
                <w:rFonts w:hint="eastAsia" w:ascii="仿宋_GB2312" w:hAnsi="仿宋_GB2312" w:eastAsia="仿宋_GB2312" w:cs="仿宋_GB2312"/>
                <w:color w:val="auto"/>
                <w:kern w:val="0"/>
                <w:sz w:val="21"/>
                <w:szCs w:val="21"/>
                <w:lang w:val="en-US" w:eastAsia="zh-CN"/>
              </w:rPr>
              <w:t>208</w:t>
            </w:r>
            <w:r>
              <w:rPr>
                <w:rFonts w:hint="eastAsia" w:ascii="仿宋_GB2312" w:hAnsi="仿宋_GB2312" w:eastAsia="仿宋_GB2312" w:cs="仿宋_GB2312"/>
                <w:color w:val="auto"/>
                <w:kern w:val="0"/>
                <w:sz w:val="21"/>
                <w:szCs w:val="21"/>
              </w:rPr>
              <w:t>人</w:t>
            </w:r>
          </w:p>
        </w:tc>
        <w:tc>
          <w:tcPr>
            <w:tcW w:w="1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564" w:hRule="atLeast"/>
          <w:jc w:val="center"/>
        </w:trPr>
        <w:tc>
          <w:tcPr>
            <w:tcW w:w="14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中专家庭经济困难学生</w:t>
            </w:r>
          </w:p>
        </w:tc>
        <w:tc>
          <w:tcPr>
            <w:tcW w:w="11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人</w:t>
            </w:r>
          </w:p>
        </w:tc>
        <w:tc>
          <w:tcPr>
            <w:tcW w:w="132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2.43</w:t>
            </w:r>
            <w:r>
              <w:rPr>
                <w:rFonts w:hint="eastAsia" w:ascii="仿宋_GB2312" w:hAnsi="仿宋_GB2312" w:eastAsia="仿宋_GB2312" w:cs="仿宋_GB2312"/>
                <w:color w:val="auto"/>
                <w:kern w:val="0"/>
                <w:sz w:val="21"/>
                <w:szCs w:val="21"/>
              </w:rPr>
              <w:t>万</w:t>
            </w: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1-7月人数：</w:t>
            </w:r>
            <w:r>
              <w:rPr>
                <w:rFonts w:hint="eastAsia" w:ascii="仿宋_GB2312" w:hAnsi="仿宋_GB2312" w:eastAsia="仿宋_GB2312" w:cs="仿宋_GB2312"/>
                <w:color w:val="auto"/>
                <w:kern w:val="0"/>
                <w:sz w:val="21"/>
                <w:szCs w:val="21"/>
                <w:lang w:val="en-US" w:eastAsia="zh-CN"/>
              </w:rPr>
              <w:t>11</w:t>
            </w:r>
            <w:r>
              <w:rPr>
                <w:rFonts w:hint="eastAsia" w:ascii="仿宋_GB2312" w:hAnsi="仿宋_GB2312" w:eastAsia="仿宋_GB2312" w:cs="仿宋_GB2312"/>
                <w:color w:val="auto"/>
                <w:kern w:val="0"/>
                <w:sz w:val="21"/>
                <w:szCs w:val="21"/>
              </w:rPr>
              <w:t>人</w:t>
            </w:r>
          </w:p>
        </w:tc>
        <w:tc>
          <w:tcPr>
            <w:tcW w:w="157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3.64</w:t>
            </w:r>
            <w:r>
              <w:rPr>
                <w:rFonts w:hint="eastAsia" w:ascii="仿宋_GB2312" w:hAnsi="仿宋_GB2312" w:eastAsia="仿宋_GB2312" w:cs="仿宋_GB2312"/>
                <w:color w:val="auto"/>
                <w:kern w:val="0"/>
                <w:sz w:val="21"/>
                <w:szCs w:val="21"/>
              </w:rPr>
              <w:t>万</w:t>
            </w:r>
          </w:p>
        </w:tc>
      </w:tr>
      <w:tr>
        <w:tblPrEx>
          <w:tblCellMar>
            <w:top w:w="0" w:type="dxa"/>
            <w:left w:w="108" w:type="dxa"/>
            <w:bottom w:w="0" w:type="dxa"/>
            <w:right w:w="108" w:type="dxa"/>
          </w:tblCellMar>
        </w:tblPrEx>
        <w:trPr>
          <w:trHeight w:val="314" w:hRule="atLeast"/>
          <w:jc w:val="center"/>
        </w:trPr>
        <w:tc>
          <w:tcPr>
            <w:tcW w:w="14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1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132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c>
          <w:tcPr>
            <w:tcW w:w="22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9-12月人数：</w:t>
            </w:r>
            <w:r>
              <w:rPr>
                <w:rFonts w:hint="eastAsia" w:ascii="仿宋_GB2312" w:hAnsi="仿宋_GB2312" w:eastAsia="仿宋_GB2312" w:cs="仿宋_GB2312"/>
                <w:color w:val="auto"/>
                <w:kern w:val="0"/>
                <w:sz w:val="21"/>
                <w:szCs w:val="21"/>
                <w:lang w:val="en-US" w:eastAsia="zh-CN"/>
              </w:rPr>
              <w:t>22</w:t>
            </w:r>
            <w:r>
              <w:rPr>
                <w:rFonts w:hint="eastAsia" w:ascii="仿宋_GB2312" w:hAnsi="仿宋_GB2312" w:eastAsia="仿宋_GB2312" w:cs="仿宋_GB2312"/>
                <w:color w:val="auto"/>
                <w:kern w:val="0"/>
                <w:sz w:val="21"/>
                <w:szCs w:val="21"/>
              </w:rPr>
              <w:t>人</w:t>
            </w:r>
          </w:p>
        </w:tc>
        <w:tc>
          <w:tcPr>
            <w:tcW w:w="157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color w:val="auto"/>
                <w:kern w:val="0"/>
                <w:sz w:val="21"/>
                <w:szCs w:val="21"/>
              </w:rPr>
            </w:pPr>
          </w:p>
        </w:tc>
      </w:tr>
    </w:tbl>
    <w:p>
      <w:pPr>
        <w:ind w:firstLine="480"/>
        <w:rPr>
          <w:rFonts w:hint="eastAsia"/>
          <w:color w:val="0000FF"/>
        </w:rPr>
      </w:pP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（2）资金管理情况</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通过检查项目资金明细账、原始凭证及相关附件，项目实际支出与项目计划投入资金的用途相等，符合《中华人民共和国会计法》、《中华人民共和国预算法》、《事业单位会计制度》的规定；资金的拨付是有完整的审批程序和手续，符合项目预算批复的用途；不存在超标准列支相关费用；做到了专款专用，不存在截留、挤占、挪用、虚列支出。</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2）项目组织情况分析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们认为该项目组织合理、有序。成立了困难学生认定小组，具备完善的困难学生认定程序，所有资助项目均在已确定的困难学生名单内由班级评选出符合要求的学生，由系部审核后报学生处备案，所有资助款项均由学生处做表，财务室发放至学生银行卡中，院纪检组全程监督检查。</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3）项目管理情况分析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院制定了北京京北职业技术学院学生资助手册，具体包括：《家庭经济困难学生的认定管理办法》、《北京京北职业技术学院国家奖学金》、《励志奖学金》、《助学金实施意见》、《北京京北职业技术学院（中职学生）奖学金、助学金》、《免学费政策》、《北京京北职业技术学院国家奖学金》、《励志奖学金》、《国家助学金申请评审工作流程》、《北京京北职业技术学院春晖助学项目评定办法》、《北京京北职业技术学院特殊情况家庭经济困难学生补助方案》、《办理校园地助学贷款须知》、《高等学校学生应征入伍服义务兵役国家资助政策》、《退役士兵教育资助政策》、《应征入伍服义务兵役高等学校在校生学费补偿国家助学贷款代偿及退役复学后学费资助暂行办法》、《高等学校毕业生赴基层单位就业学费补偿国家助学贷款代偿政策》、《高等学校毕业生赴基层单位就业毕业生学费和国家助学贷款代偿暂行办法》、《勤工助学与“绿色通道”》、《 北京京北职业技术学院财务管理制度（京职院〔2011〕31号）》。</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该项目通过在学院网站和校园内张贴公示达到社会监督的效果，学院纪检组不定期抽查助学金工作落实情况。为了保证学生利益，项目资金支付严格执行财务报销制度，从提供的资料显示，记账凭证后附的经手人、审核人、部门主管、分管领导，单位负责人均有人签字，通过打卡的形式直接上学生银行卡，统一有银行发放清单。该助学金项目未发现多补和退补情况。项目资金严格按照财政专项资金单独核算，财务部门严格按照制度规定，合理合规建立相关账目及会计科目，确保会计信息及时、准确、真实、完整。</w:t>
      </w:r>
    </w:p>
    <w:p>
      <w:pPr>
        <w:ind w:firstLine="640"/>
        <w:rPr>
          <w:rFonts w:hint="eastAsia" w:ascii="仿宋_GB2312" w:hAnsi="Times New Roman" w:eastAsia="仿宋_GB2312" w:cs="Times New Roman"/>
          <w:b w:val="0"/>
          <w:color w:val="auto"/>
          <w:kern w:val="2"/>
          <w:sz w:val="28"/>
          <w:szCs w:val="28"/>
          <w:lang w:val="en-US" w:eastAsia="zh-CN" w:bidi="ar-SA"/>
        </w:rPr>
      </w:pPr>
      <w:bookmarkStart w:id="10" w:name="_Toc4955"/>
      <w:r>
        <w:rPr>
          <w:rFonts w:hint="eastAsia" w:ascii="仿宋_GB2312" w:hAnsi="Times New Roman" w:eastAsia="仿宋_GB2312" w:cs="Times New Roman"/>
          <w:b w:val="0"/>
          <w:color w:val="auto"/>
          <w:kern w:val="2"/>
          <w:sz w:val="28"/>
          <w:szCs w:val="28"/>
          <w:lang w:val="en-US" w:eastAsia="zh-CN" w:bidi="ar-SA"/>
        </w:rPr>
        <w:t>3、项目产出及效果评价分析</w:t>
      </w:r>
      <w:bookmarkEnd w:id="10"/>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1）项目经济性分析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学院按照项目预算批复严格执行，2020年助学金预算金额143.13万元， 2020年实际支出137.803万元，结余5.327万元，预算执行率96.28%。基本做到应发尽发，无资金浪费、漏发现象，成本控制较好，经济性较强。</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2）项目效率性分析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（1）项目的实施进度</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项目按季度拨款，第一季度拨款100万元，第四季度拨款43.13万元，实际拨款额与预算数一致。项目实际支出按月发放情况：1月发放1月助学金9.877万元；4月发放助学金9.877万元；5月发放助学金27.137万元；6月发放助学金13.384万元；7月发放助学金19.664万元；7月发放助学金57.864万元。项目实行严格的资格审核流程，按时、足额发放，实际发放进度与预算进度安排基本吻合。</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（2）项目完成质量</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我们通过翻阅财务助学金明细账和学生处助学金台账情况发现助学金项目全部按时足额发放，全部实现打卡发放。该项目完成质量良好。</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3）项目效益性分析</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（1）项目预期目标完成情况</w:t>
      </w:r>
    </w:p>
    <w:p>
      <w:pPr>
        <w:ind w:firstLine="640"/>
        <w:rPr>
          <w:rFonts w:hint="eastAsia" w:ascii="仿宋_GB2312" w:hAnsi="Times New Roman" w:eastAsia="仿宋_GB2312" w:cs="Times New Roman"/>
          <w:b w:val="0"/>
          <w:color w:val="auto"/>
          <w:kern w:val="2"/>
          <w:sz w:val="28"/>
          <w:szCs w:val="28"/>
          <w:lang w:val="en-US" w:eastAsia="zh-CN" w:bidi="ar-SA"/>
        </w:rPr>
      </w:pPr>
    </w:p>
    <w:tbl>
      <w:tblPr>
        <w:tblStyle w:val="5"/>
        <w:tblW w:w="0" w:type="auto"/>
        <w:jc w:val="center"/>
        <w:tblLayout w:type="fixed"/>
        <w:tblCellMar>
          <w:top w:w="0" w:type="dxa"/>
          <w:left w:w="108" w:type="dxa"/>
          <w:bottom w:w="0" w:type="dxa"/>
          <w:right w:w="108" w:type="dxa"/>
        </w:tblCellMar>
      </w:tblPr>
      <w:tblGrid>
        <w:gridCol w:w="370"/>
        <w:gridCol w:w="3985"/>
        <w:gridCol w:w="889"/>
        <w:gridCol w:w="3278"/>
      </w:tblGrid>
      <w:tr>
        <w:tblPrEx>
          <w:tblCellMar>
            <w:top w:w="0" w:type="dxa"/>
            <w:left w:w="108" w:type="dxa"/>
            <w:bottom w:w="0" w:type="dxa"/>
            <w:right w:w="108" w:type="dxa"/>
          </w:tblCellMar>
        </w:tblPrEx>
        <w:trPr>
          <w:trHeight w:val="559" w:hRule="atLeast"/>
          <w:jc w:val="center"/>
        </w:trPr>
        <w:tc>
          <w:tcPr>
            <w:tcW w:w="370" w:type="dxa"/>
            <w:vMerge w:val="restart"/>
            <w:tcBorders>
              <w:top w:val="single" w:color="auto" w:sz="4" w:space="0"/>
              <w:left w:val="single" w:color="auto" w:sz="4" w:space="0"/>
              <w:bottom w:val="single" w:color="000000" w:sz="4" w:space="0"/>
              <w:right w:val="single" w:color="auto" w:sz="4" w:space="0"/>
            </w:tcBorders>
            <w:shd w:val="clear" w:color="auto" w:fill="auto"/>
            <w:noWrap w:val="0"/>
            <w:textDirection w:val="tbRlV"/>
            <w:vAlign w:val="center"/>
          </w:tcPr>
          <w:p>
            <w:pPr>
              <w:widowControl/>
              <w:spacing w:line="240" w:lineRule="auto"/>
              <w:ind w:firstLine="400" w:firstLineChars="0"/>
              <w:jc w:val="center"/>
              <w:rPr>
                <w:rFonts w:ascii="宋体" w:hAnsi="宋体" w:cs="宋体"/>
                <w:color w:val="0000FF"/>
                <w:kern w:val="0"/>
                <w:sz w:val="20"/>
                <w:szCs w:val="20"/>
              </w:rPr>
            </w:pPr>
            <w:r>
              <w:rPr>
                <w:rFonts w:hint="eastAsia"/>
              </w:rPr>
              <w:t>绩效目标完成情况</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20"/>
                <w:szCs w:val="20"/>
              </w:rPr>
            </w:pPr>
            <w:r>
              <w:rPr>
                <w:rFonts w:hint="eastAsia" w:ascii="宋体" w:hAnsi="宋体" w:cs="宋体"/>
                <w:color w:val="auto"/>
                <w:kern w:val="0"/>
                <w:sz w:val="20"/>
                <w:szCs w:val="20"/>
              </w:rPr>
              <w:t>目标内容</w:t>
            </w:r>
          </w:p>
        </w:tc>
        <w:tc>
          <w:tcPr>
            <w:tcW w:w="88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20"/>
                <w:szCs w:val="20"/>
              </w:rPr>
            </w:pPr>
            <w:r>
              <w:rPr>
                <w:rFonts w:hint="eastAsia" w:ascii="宋体" w:hAnsi="宋体" w:cs="宋体"/>
                <w:color w:val="auto"/>
                <w:kern w:val="0"/>
                <w:sz w:val="20"/>
                <w:szCs w:val="20"/>
              </w:rPr>
              <w:t>目标调整情况</w:t>
            </w:r>
          </w:p>
        </w:tc>
        <w:tc>
          <w:tcPr>
            <w:tcW w:w="327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20"/>
                <w:szCs w:val="20"/>
              </w:rPr>
            </w:pPr>
            <w:r>
              <w:rPr>
                <w:rFonts w:hint="eastAsia" w:ascii="宋体" w:hAnsi="宋体" w:cs="宋体"/>
                <w:color w:val="auto"/>
                <w:kern w:val="0"/>
                <w:sz w:val="20"/>
                <w:szCs w:val="20"/>
              </w:rPr>
              <w:t>实际完成情况</w:t>
            </w:r>
          </w:p>
        </w:tc>
      </w:tr>
      <w:tr>
        <w:tblPrEx>
          <w:tblCellMar>
            <w:top w:w="0" w:type="dxa"/>
            <w:left w:w="108" w:type="dxa"/>
            <w:bottom w:w="0" w:type="dxa"/>
            <w:right w:w="108" w:type="dxa"/>
          </w:tblCellMar>
        </w:tblPrEx>
        <w:trPr>
          <w:trHeight w:val="559" w:hRule="atLeast"/>
          <w:jc w:val="center"/>
        </w:trPr>
        <w:tc>
          <w:tcPr>
            <w:tcW w:w="37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cs="宋体"/>
                <w:color w:val="0000FF"/>
                <w:kern w:val="0"/>
                <w:sz w:val="20"/>
                <w:szCs w:val="20"/>
              </w:rPr>
            </w:pPr>
          </w:p>
        </w:tc>
        <w:tc>
          <w:tcPr>
            <w:tcW w:w="3985" w:type="dxa"/>
            <w:tcBorders>
              <w:top w:val="nil"/>
              <w:left w:val="nil"/>
              <w:bottom w:val="nil"/>
              <w:right w:val="nil"/>
            </w:tcBorders>
            <w:noWrap w:val="0"/>
            <w:vAlign w:val="center"/>
          </w:tcPr>
          <w:p>
            <w:pPr>
              <w:widowControl/>
              <w:spacing w:line="240" w:lineRule="auto"/>
              <w:ind w:firstLine="0" w:firstLineChars="0"/>
              <w:jc w:val="left"/>
              <w:rPr>
                <w:rFonts w:ascii="宋体" w:hAnsi="宋体" w:cs="宋体"/>
                <w:color w:val="auto"/>
                <w:kern w:val="0"/>
                <w:sz w:val="20"/>
                <w:szCs w:val="20"/>
              </w:rPr>
            </w:pPr>
            <w:r>
              <w:rPr>
                <w:rFonts w:hint="eastAsia" w:ascii="宋体" w:hAnsi="宋体" w:cs="宋体"/>
                <w:color w:val="auto"/>
                <w:kern w:val="0"/>
                <w:sz w:val="20"/>
                <w:szCs w:val="20"/>
              </w:rPr>
              <w:t>发放大专贫困学生约</w:t>
            </w:r>
            <w:r>
              <w:rPr>
                <w:rFonts w:hint="eastAsia" w:ascii="宋体" w:hAnsi="宋体" w:cs="宋体"/>
                <w:color w:val="auto"/>
                <w:kern w:val="0"/>
                <w:sz w:val="20"/>
                <w:szCs w:val="20"/>
                <w:lang w:val="en-US" w:eastAsia="zh-CN"/>
              </w:rPr>
              <w:t>380</w:t>
            </w:r>
            <w:r>
              <w:rPr>
                <w:rFonts w:hint="eastAsia" w:ascii="宋体" w:hAnsi="宋体" w:cs="宋体"/>
                <w:color w:val="auto"/>
                <w:kern w:val="0"/>
                <w:sz w:val="20"/>
                <w:szCs w:val="20"/>
              </w:rPr>
              <w:t>人国家助学金，发放金额</w:t>
            </w:r>
            <w:r>
              <w:rPr>
                <w:rFonts w:hint="eastAsia" w:ascii="宋体" w:hAnsi="宋体" w:cs="宋体"/>
                <w:color w:val="auto"/>
                <w:kern w:val="0"/>
                <w:sz w:val="20"/>
                <w:szCs w:val="20"/>
                <w:lang w:val="en-US" w:eastAsia="zh-CN"/>
              </w:rPr>
              <w:t>95.8</w:t>
            </w:r>
            <w:r>
              <w:rPr>
                <w:rFonts w:hint="eastAsia" w:ascii="宋体" w:hAnsi="宋体" w:cs="宋体"/>
                <w:color w:val="auto"/>
                <w:kern w:val="0"/>
                <w:sz w:val="20"/>
                <w:szCs w:val="20"/>
              </w:rPr>
              <w:t>万元。</w:t>
            </w:r>
          </w:p>
        </w:tc>
        <w:tc>
          <w:tcPr>
            <w:tcW w:w="889"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20"/>
                <w:szCs w:val="20"/>
              </w:rPr>
            </w:pPr>
            <w:r>
              <w:rPr>
                <w:rFonts w:hint="eastAsia" w:ascii="宋体" w:hAnsi="宋体" w:cs="宋体"/>
                <w:color w:val="auto"/>
                <w:kern w:val="0"/>
                <w:sz w:val="20"/>
                <w:szCs w:val="20"/>
              </w:rPr>
              <w:t>无</w:t>
            </w:r>
          </w:p>
        </w:tc>
        <w:tc>
          <w:tcPr>
            <w:tcW w:w="3278"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20"/>
                <w:szCs w:val="20"/>
              </w:rPr>
            </w:pPr>
            <w:r>
              <w:rPr>
                <w:rFonts w:hint="eastAsia" w:ascii="宋体" w:hAnsi="宋体" w:cs="宋体"/>
                <w:color w:val="auto"/>
                <w:kern w:val="0"/>
                <w:sz w:val="20"/>
                <w:szCs w:val="20"/>
              </w:rPr>
              <w:t>1-7月发放</w:t>
            </w:r>
            <w:r>
              <w:rPr>
                <w:rFonts w:hint="eastAsia" w:ascii="宋体" w:hAnsi="宋体" w:cs="宋体"/>
                <w:color w:val="auto"/>
                <w:kern w:val="0"/>
                <w:sz w:val="20"/>
                <w:szCs w:val="20"/>
                <w:lang w:val="en-US" w:eastAsia="zh-CN"/>
              </w:rPr>
              <w:t>260</w:t>
            </w:r>
            <w:r>
              <w:rPr>
                <w:rFonts w:hint="eastAsia" w:ascii="宋体" w:hAnsi="宋体" w:cs="宋体"/>
                <w:color w:val="auto"/>
                <w:kern w:val="0"/>
                <w:sz w:val="20"/>
                <w:szCs w:val="20"/>
              </w:rPr>
              <w:t>人，9-12月发放</w:t>
            </w:r>
            <w:r>
              <w:rPr>
                <w:rFonts w:hint="eastAsia" w:ascii="宋体" w:hAnsi="宋体" w:cs="宋体"/>
                <w:color w:val="auto"/>
                <w:kern w:val="0"/>
                <w:sz w:val="20"/>
                <w:szCs w:val="20"/>
                <w:lang w:val="en-US" w:eastAsia="zh-CN"/>
              </w:rPr>
              <w:t>202</w:t>
            </w:r>
            <w:r>
              <w:rPr>
                <w:rFonts w:hint="eastAsia" w:ascii="宋体" w:hAnsi="宋体" w:cs="宋体"/>
                <w:color w:val="auto"/>
                <w:kern w:val="0"/>
                <w:sz w:val="20"/>
                <w:szCs w:val="20"/>
              </w:rPr>
              <w:t>人，共发放金额</w:t>
            </w:r>
            <w:r>
              <w:rPr>
                <w:rFonts w:hint="eastAsia" w:ascii="宋体" w:hAnsi="宋体" w:cs="宋体"/>
                <w:color w:val="auto"/>
                <w:kern w:val="0"/>
                <w:sz w:val="20"/>
                <w:szCs w:val="20"/>
                <w:lang w:val="en-US" w:eastAsia="zh-CN"/>
              </w:rPr>
              <w:t>88.031</w:t>
            </w:r>
            <w:r>
              <w:rPr>
                <w:rFonts w:hint="eastAsia" w:ascii="宋体" w:hAnsi="宋体" w:cs="宋体"/>
                <w:color w:val="auto"/>
                <w:kern w:val="0"/>
                <w:sz w:val="20"/>
                <w:szCs w:val="20"/>
              </w:rPr>
              <w:t>万</w:t>
            </w:r>
          </w:p>
        </w:tc>
      </w:tr>
      <w:tr>
        <w:tblPrEx>
          <w:tblCellMar>
            <w:top w:w="0" w:type="dxa"/>
            <w:left w:w="108" w:type="dxa"/>
            <w:bottom w:w="0" w:type="dxa"/>
            <w:right w:w="108" w:type="dxa"/>
          </w:tblCellMar>
        </w:tblPrEx>
        <w:trPr>
          <w:trHeight w:val="559" w:hRule="atLeast"/>
          <w:jc w:val="center"/>
        </w:trPr>
        <w:tc>
          <w:tcPr>
            <w:tcW w:w="37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cs="宋体"/>
                <w:color w:val="0000FF"/>
                <w:kern w:val="0"/>
                <w:sz w:val="20"/>
                <w:szCs w:val="20"/>
              </w:rPr>
            </w:pPr>
          </w:p>
        </w:tc>
        <w:tc>
          <w:tcPr>
            <w:tcW w:w="3985" w:type="dxa"/>
            <w:tcBorders>
              <w:top w:val="single" w:color="auto" w:sz="4" w:space="0"/>
              <w:left w:val="single" w:color="auto" w:sz="4" w:space="0"/>
              <w:bottom w:val="single" w:color="auto" w:sz="4" w:space="0"/>
              <w:right w:val="nil"/>
            </w:tcBorders>
            <w:noWrap w:val="0"/>
            <w:vAlign w:val="center"/>
          </w:tcPr>
          <w:p>
            <w:pPr>
              <w:widowControl/>
              <w:spacing w:line="24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发放大专贫困学生200人洗澡、电话、饮水补助，发放金额3.7万元。</w:t>
            </w:r>
          </w:p>
        </w:tc>
        <w:tc>
          <w:tcPr>
            <w:tcW w:w="88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20"/>
                <w:szCs w:val="20"/>
              </w:rPr>
            </w:pPr>
          </w:p>
        </w:tc>
        <w:tc>
          <w:tcPr>
            <w:tcW w:w="32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实际发放</w:t>
            </w:r>
            <w:r>
              <w:rPr>
                <w:rFonts w:hint="eastAsia" w:ascii="宋体" w:hAnsi="宋体" w:cs="宋体"/>
                <w:color w:val="auto"/>
                <w:kern w:val="0"/>
                <w:sz w:val="21"/>
                <w:szCs w:val="21"/>
                <w:lang w:val="en-US" w:eastAsia="zh-CN"/>
              </w:rPr>
              <w:t>192</w:t>
            </w:r>
            <w:r>
              <w:rPr>
                <w:rFonts w:hint="eastAsia" w:ascii="宋体" w:hAnsi="宋体" w:cs="宋体"/>
                <w:color w:val="auto"/>
                <w:kern w:val="0"/>
                <w:sz w:val="21"/>
                <w:szCs w:val="21"/>
              </w:rPr>
              <w:t>人，发放金额3.</w:t>
            </w:r>
            <w:r>
              <w:rPr>
                <w:rFonts w:hint="eastAsia" w:ascii="宋体" w:hAnsi="宋体" w:cs="宋体"/>
                <w:color w:val="auto"/>
                <w:kern w:val="0"/>
                <w:sz w:val="21"/>
                <w:szCs w:val="21"/>
                <w:lang w:val="en-US" w:eastAsia="zh-CN"/>
              </w:rPr>
              <w:t>552</w:t>
            </w:r>
            <w:r>
              <w:rPr>
                <w:rFonts w:hint="eastAsia" w:ascii="宋体" w:hAnsi="宋体" w:cs="宋体"/>
                <w:color w:val="auto"/>
                <w:kern w:val="0"/>
                <w:sz w:val="21"/>
                <w:szCs w:val="21"/>
              </w:rPr>
              <w:t>万元。</w:t>
            </w:r>
          </w:p>
        </w:tc>
      </w:tr>
      <w:tr>
        <w:tblPrEx>
          <w:tblCellMar>
            <w:top w:w="0" w:type="dxa"/>
            <w:left w:w="108" w:type="dxa"/>
            <w:bottom w:w="0" w:type="dxa"/>
            <w:right w:w="108" w:type="dxa"/>
          </w:tblCellMar>
        </w:tblPrEx>
        <w:trPr>
          <w:trHeight w:val="645" w:hRule="atLeast"/>
          <w:jc w:val="center"/>
        </w:trPr>
        <w:tc>
          <w:tcPr>
            <w:tcW w:w="37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cs="宋体"/>
                <w:color w:val="0000FF"/>
                <w:kern w:val="0"/>
                <w:sz w:val="20"/>
                <w:szCs w:val="20"/>
              </w:rPr>
            </w:pPr>
          </w:p>
        </w:tc>
        <w:tc>
          <w:tcPr>
            <w:tcW w:w="3985" w:type="dxa"/>
            <w:tcBorders>
              <w:top w:val="nil"/>
              <w:left w:val="single" w:color="auto" w:sz="4" w:space="0"/>
              <w:bottom w:val="single" w:color="auto" w:sz="4" w:space="0"/>
              <w:right w:val="nil"/>
            </w:tcBorders>
            <w:noWrap w:val="0"/>
            <w:vAlign w:val="center"/>
          </w:tcPr>
          <w:p>
            <w:pPr>
              <w:widowControl/>
              <w:spacing w:line="240" w:lineRule="auto"/>
              <w:ind w:firstLine="0" w:firstLineChars="0"/>
              <w:jc w:val="left"/>
              <w:rPr>
                <w:rFonts w:ascii="宋体" w:hAnsi="宋体" w:cs="宋体"/>
                <w:color w:val="0000FF"/>
                <w:kern w:val="0"/>
                <w:sz w:val="21"/>
                <w:szCs w:val="21"/>
              </w:rPr>
            </w:pPr>
            <w:r>
              <w:rPr>
                <w:rFonts w:hint="eastAsia" w:ascii="宋体" w:hAnsi="宋体" w:cs="宋体"/>
                <w:color w:val="auto"/>
                <w:kern w:val="0"/>
                <w:sz w:val="21"/>
                <w:szCs w:val="21"/>
              </w:rPr>
              <w:t>发放约1</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名大专毕业生赴边远山区就业学费补偿，发放金额</w:t>
            </w:r>
            <w:r>
              <w:rPr>
                <w:rFonts w:hint="eastAsia" w:ascii="宋体" w:hAnsi="宋体" w:cs="宋体"/>
                <w:color w:val="auto"/>
                <w:kern w:val="0"/>
                <w:sz w:val="21"/>
                <w:szCs w:val="21"/>
                <w:lang w:val="en-US" w:eastAsia="zh-CN"/>
              </w:rPr>
              <w:t>8.4</w:t>
            </w:r>
            <w:r>
              <w:rPr>
                <w:rFonts w:hint="eastAsia" w:ascii="宋体" w:hAnsi="宋体" w:cs="宋体"/>
                <w:color w:val="auto"/>
                <w:kern w:val="0"/>
                <w:sz w:val="21"/>
                <w:szCs w:val="21"/>
              </w:rPr>
              <w:t>万。</w:t>
            </w:r>
          </w:p>
        </w:tc>
        <w:tc>
          <w:tcPr>
            <w:tcW w:w="88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ascii="宋体" w:hAnsi="宋体" w:cs="宋体"/>
                <w:color w:val="0000FF"/>
                <w:kern w:val="0"/>
                <w:sz w:val="20"/>
                <w:szCs w:val="20"/>
              </w:rPr>
            </w:pPr>
          </w:p>
        </w:tc>
        <w:tc>
          <w:tcPr>
            <w:tcW w:w="32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21"/>
                <w:szCs w:val="21"/>
                <w:lang w:val="en-US" w:eastAsia="zh-CN" w:bidi="ar-SA"/>
              </w:rPr>
            </w:pPr>
            <w:r>
              <w:rPr>
                <w:rFonts w:hint="eastAsia" w:ascii="宋体" w:hAnsi="宋体" w:cs="宋体"/>
                <w:color w:val="auto"/>
                <w:kern w:val="0"/>
                <w:sz w:val="21"/>
                <w:szCs w:val="21"/>
              </w:rPr>
              <w:t>实际发放</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人，发放金额3.</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万元。</w:t>
            </w:r>
          </w:p>
        </w:tc>
      </w:tr>
      <w:tr>
        <w:tblPrEx>
          <w:tblCellMar>
            <w:top w:w="0" w:type="dxa"/>
            <w:left w:w="108" w:type="dxa"/>
            <w:bottom w:w="0" w:type="dxa"/>
            <w:right w:w="108" w:type="dxa"/>
          </w:tblCellMar>
        </w:tblPrEx>
        <w:trPr>
          <w:trHeight w:val="690" w:hRule="atLeast"/>
          <w:jc w:val="center"/>
        </w:trPr>
        <w:tc>
          <w:tcPr>
            <w:tcW w:w="37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cs="宋体"/>
                <w:color w:val="0000FF"/>
                <w:kern w:val="0"/>
                <w:sz w:val="20"/>
                <w:szCs w:val="20"/>
              </w:rPr>
            </w:pPr>
          </w:p>
        </w:tc>
        <w:tc>
          <w:tcPr>
            <w:tcW w:w="3985" w:type="dxa"/>
            <w:tcBorders>
              <w:top w:val="nil"/>
              <w:left w:val="single" w:color="auto" w:sz="4" w:space="0"/>
              <w:bottom w:val="single" w:color="auto" w:sz="4" w:space="0"/>
              <w:right w:val="nil"/>
            </w:tcBorders>
            <w:noWrap w:val="0"/>
            <w:vAlign w:val="center"/>
          </w:tcPr>
          <w:p>
            <w:pPr>
              <w:widowControl/>
              <w:spacing w:line="24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发放中专贫困学生约</w:t>
            </w: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人国家助学金，发放金额</w:t>
            </w:r>
            <w:r>
              <w:rPr>
                <w:rFonts w:hint="eastAsia" w:ascii="宋体" w:hAnsi="宋体" w:cs="宋体"/>
                <w:color w:val="auto"/>
                <w:kern w:val="0"/>
                <w:sz w:val="21"/>
                <w:szCs w:val="21"/>
                <w:lang w:val="en-US" w:eastAsia="zh-CN"/>
              </w:rPr>
              <w:t>2.43</w:t>
            </w:r>
            <w:r>
              <w:rPr>
                <w:rFonts w:hint="eastAsia" w:ascii="宋体" w:hAnsi="宋体" w:cs="宋体"/>
                <w:color w:val="auto"/>
                <w:kern w:val="0"/>
                <w:sz w:val="21"/>
                <w:szCs w:val="21"/>
              </w:rPr>
              <w:t>万元。</w:t>
            </w:r>
          </w:p>
        </w:tc>
        <w:tc>
          <w:tcPr>
            <w:tcW w:w="88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20"/>
                <w:szCs w:val="20"/>
              </w:rPr>
            </w:pPr>
          </w:p>
        </w:tc>
        <w:tc>
          <w:tcPr>
            <w:tcW w:w="3278" w:type="dxa"/>
            <w:tcBorders>
              <w:top w:val="nil"/>
              <w:left w:val="nil"/>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1-7月发放</w:t>
            </w:r>
            <w:r>
              <w:rPr>
                <w:rFonts w:hint="eastAsia" w:ascii="宋体" w:hAnsi="宋体" w:cs="宋体"/>
                <w:color w:val="auto"/>
                <w:kern w:val="0"/>
                <w:sz w:val="21"/>
                <w:szCs w:val="21"/>
                <w:lang w:val="en-US" w:eastAsia="zh-CN"/>
              </w:rPr>
              <w:t>11</w:t>
            </w:r>
            <w:r>
              <w:rPr>
                <w:rFonts w:hint="eastAsia" w:ascii="宋体" w:hAnsi="宋体" w:cs="宋体"/>
                <w:color w:val="auto"/>
                <w:kern w:val="0"/>
                <w:sz w:val="21"/>
                <w:szCs w:val="21"/>
              </w:rPr>
              <w:t>人，9-12月发放</w:t>
            </w:r>
            <w:r>
              <w:rPr>
                <w:rFonts w:hint="eastAsia" w:ascii="宋体" w:hAnsi="宋体" w:cs="宋体"/>
                <w:color w:val="auto"/>
                <w:kern w:val="0"/>
                <w:sz w:val="21"/>
                <w:szCs w:val="21"/>
                <w:lang w:val="en-US" w:eastAsia="zh-CN"/>
              </w:rPr>
              <w:t>22</w:t>
            </w:r>
            <w:r>
              <w:rPr>
                <w:rFonts w:hint="eastAsia" w:ascii="宋体" w:hAnsi="宋体" w:cs="宋体"/>
                <w:color w:val="auto"/>
                <w:kern w:val="0"/>
                <w:sz w:val="21"/>
                <w:szCs w:val="21"/>
              </w:rPr>
              <w:t>人，共发放金额</w:t>
            </w:r>
            <w:r>
              <w:rPr>
                <w:rFonts w:hint="eastAsia" w:ascii="宋体" w:hAnsi="宋体" w:cs="宋体"/>
                <w:color w:val="auto"/>
                <w:kern w:val="0"/>
                <w:sz w:val="21"/>
                <w:szCs w:val="21"/>
                <w:lang w:val="en-US" w:eastAsia="zh-CN"/>
              </w:rPr>
              <w:t>3.64</w:t>
            </w:r>
            <w:r>
              <w:rPr>
                <w:rFonts w:hint="eastAsia" w:ascii="宋体" w:hAnsi="宋体" w:cs="宋体"/>
                <w:color w:val="auto"/>
                <w:kern w:val="0"/>
                <w:sz w:val="21"/>
                <w:szCs w:val="21"/>
              </w:rPr>
              <w:t>万元。</w:t>
            </w:r>
          </w:p>
        </w:tc>
      </w:tr>
      <w:tr>
        <w:tblPrEx>
          <w:tblCellMar>
            <w:top w:w="0" w:type="dxa"/>
            <w:left w:w="108" w:type="dxa"/>
            <w:bottom w:w="0" w:type="dxa"/>
            <w:right w:w="108" w:type="dxa"/>
          </w:tblCellMar>
        </w:tblPrEx>
        <w:trPr>
          <w:trHeight w:val="559" w:hRule="atLeast"/>
          <w:jc w:val="center"/>
        </w:trPr>
        <w:tc>
          <w:tcPr>
            <w:tcW w:w="37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left"/>
              <w:rPr>
                <w:rFonts w:ascii="宋体" w:hAnsi="宋体" w:cs="宋体"/>
                <w:color w:val="0000FF"/>
                <w:kern w:val="0"/>
                <w:sz w:val="20"/>
                <w:szCs w:val="20"/>
              </w:rPr>
            </w:pPr>
          </w:p>
        </w:tc>
        <w:tc>
          <w:tcPr>
            <w:tcW w:w="3985"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20"/>
                <w:szCs w:val="20"/>
              </w:rPr>
            </w:pPr>
            <w:r>
              <w:rPr>
                <w:rFonts w:hint="eastAsia" w:ascii="宋体" w:hAnsi="宋体" w:cs="宋体"/>
                <w:color w:val="auto"/>
                <w:kern w:val="0"/>
                <w:sz w:val="20"/>
                <w:szCs w:val="20"/>
              </w:rPr>
              <w:t>发放中专学生约</w:t>
            </w:r>
            <w:r>
              <w:rPr>
                <w:rFonts w:hint="eastAsia" w:ascii="宋体" w:hAnsi="宋体" w:cs="宋体"/>
                <w:color w:val="auto"/>
                <w:kern w:val="0"/>
                <w:sz w:val="20"/>
                <w:szCs w:val="20"/>
                <w:lang w:val="en-US" w:eastAsia="zh-CN"/>
              </w:rPr>
              <w:t>164</w:t>
            </w:r>
            <w:r>
              <w:rPr>
                <w:rFonts w:hint="eastAsia" w:ascii="宋体" w:hAnsi="宋体" w:cs="宋体"/>
                <w:color w:val="auto"/>
                <w:kern w:val="0"/>
                <w:sz w:val="20"/>
                <w:szCs w:val="20"/>
              </w:rPr>
              <w:t>人免学费，发放金额</w:t>
            </w:r>
            <w:r>
              <w:rPr>
                <w:rFonts w:hint="eastAsia" w:ascii="宋体" w:hAnsi="宋体" w:cs="宋体"/>
                <w:color w:val="auto"/>
                <w:kern w:val="0"/>
                <w:sz w:val="20"/>
                <w:szCs w:val="20"/>
                <w:lang w:val="en-US" w:eastAsia="zh-CN"/>
              </w:rPr>
              <w:t>32.8</w:t>
            </w:r>
            <w:r>
              <w:rPr>
                <w:rFonts w:hint="eastAsia" w:ascii="宋体" w:hAnsi="宋体" w:cs="宋体"/>
                <w:color w:val="auto"/>
                <w:kern w:val="0"/>
                <w:sz w:val="20"/>
                <w:szCs w:val="20"/>
              </w:rPr>
              <w:t>万元。</w:t>
            </w:r>
          </w:p>
        </w:tc>
        <w:tc>
          <w:tcPr>
            <w:tcW w:w="88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20"/>
                <w:szCs w:val="20"/>
              </w:rPr>
            </w:pPr>
          </w:p>
        </w:tc>
        <w:tc>
          <w:tcPr>
            <w:tcW w:w="3278" w:type="dxa"/>
            <w:tcBorders>
              <w:top w:val="nil"/>
              <w:left w:val="nil"/>
              <w:bottom w:val="single" w:color="auto" w:sz="4" w:space="0"/>
              <w:right w:val="single" w:color="auto" w:sz="4" w:space="0"/>
            </w:tcBorders>
            <w:noWrap w:val="0"/>
            <w:vAlign w:val="bottom"/>
          </w:tcPr>
          <w:p>
            <w:pPr>
              <w:widowControl/>
              <w:spacing w:line="240" w:lineRule="auto"/>
              <w:ind w:firstLine="0" w:firstLineChars="0"/>
              <w:jc w:val="left"/>
              <w:rPr>
                <w:rFonts w:ascii="宋体" w:hAnsi="宋体" w:cs="宋体"/>
                <w:color w:val="auto"/>
                <w:kern w:val="0"/>
                <w:sz w:val="20"/>
                <w:szCs w:val="20"/>
              </w:rPr>
            </w:pPr>
            <w:r>
              <w:rPr>
                <w:rFonts w:hint="eastAsia" w:ascii="宋体" w:hAnsi="宋体" w:cs="宋体"/>
                <w:color w:val="auto"/>
                <w:kern w:val="0"/>
                <w:sz w:val="20"/>
                <w:szCs w:val="20"/>
              </w:rPr>
              <w:t>1-7月发放</w:t>
            </w:r>
            <w:r>
              <w:rPr>
                <w:rFonts w:hint="eastAsia" w:ascii="宋体" w:hAnsi="宋体" w:cs="宋体"/>
                <w:color w:val="auto"/>
                <w:kern w:val="0"/>
                <w:sz w:val="20"/>
                <w:szCs w:val="20"/>
                <w:lang w:val="en-US" w:eastAsia="zh-CN"/>
              </w:rPr>
              <w:t>165</w:t>
            </w:r>
            <w:r>
              <w:rPr>
                <w:rFonts w:hint="eastAsia" w:ascii="宋体" w:hAnsi="宋体" w:cs="宋体"/>
                <w:color w:val="auto"/>
                <w:kern w:val="0"/>
                <w:sz w:val="20"/>
                <w:szCs w:val="20"/>
              </w:rPr>
              <w:t>人，9-12月发放</w:t>
            </w:r>
            <w:r>
              <w:rPr>
                <w:rFonts w:hint="eastAsia" w:ascii="宋体" w:hAnsi="宋体" w:cs="宋体"/>
                <w:color w:val="auto"/>
                <w:kern w:val="0"/>
                <w:sz w:val="20"/>
                <w:szCs w:val="20"/>
                <w:lang w:val="en-US" w:eastAsia="zh-CN"/>
              </w:rPr>
              <w:t>208</w:t>
            </w:r>
            <w:r>
              <w:rPr>
                <w:rFonts w:hint="eastAsia" w:ascii="宋体" w:hAnsi="宋体" w:cs="宋体"/>
                <w:color w:val="auto"/>
                <w:kern w:val="0"/>
                <w:sz w:val="20"/>
                <w:szCs w:val="20"/>
              </w:rPr>
              <w:t>人，共发放金额</w:t>
            </w:r>
            <w:r>
              <w:rPr>
                <w:rFonts w:hint="eastAsia" w:ascii="宋体" w:hAnsi="宋体" w:cs="宋体"/>
                <w:color w:val="auto"/>
                <w:kern w:val="0"/>
                <w:sz w:val="20"/>
                <w:szCs w:val="20"/>
                <w:lang w:val="en-US" w:eastAsia="zh-CN"/>
              </w:rPr>
              <w:t>38.98</w:t>
            </w:r>
            <w:r>
              <w:rPr>
                <w:rFonts w:hint="eastAsia" w:ascii="宋体" w:hAnsi="宋体" w:cs="宋体"/>
                <w:color w:val="auto"/>
                <w:kern w:val="0"/>
                <w:sz w:val="20"/>
                <w:szCs w:val="20"/>
              </w:rPr>
              <w:t>万元。</w:t>
            </w:r>
          </w:p>
        </w:tc>
      </w:tr>
    </w:tbl>
    <w:p>
      <w:pPr>
        <w:ind w:firstLine="640"/>
        <w:rPr>
          <w:rFonts w:hint="eastAsia" w:ascii="仿宋_GB2312" w:hAnsi="Times New Roman" w:eastAsia="仿宋_GB2312" w:cs="Times New Roman"/>
          <w:b w:val="0"/>
          <w:color w:val="auto"/>
          <w:kern w:val="2"/>
          <w:sz w:val="28"/>
          <w:szCs w:val="28"/>
          <w:lang w:val="en-US" w:eastAsia="zh-CN" w:bidi="ar-SA"/>
        </w:rPr>
      </w:pP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按照《北京市属普通本科高校及高等职业学校国家奖学金、国家励志奖学金和北京市国家助学金管理实施办法》的要求，学生处确保每月准确、按时发放，并根据银行反馈的支付信息，及时办理补支事宜，各事项按时完成、工作到位，达到预定目标，实现本单位符合条件困难学生均纳入资助覆盖范围，按时、足额、准确支付率保持100%，经办操作零失误、专项资金零事故。</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（2）项目实施对经济和社会的影响</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我们通过收集学院相关绩效佐证材料发现，学院不但没有一名学生因家庭经济困难失学，而且寒门学子不断努力进一步提升自己的综合素质，感恩社会，报效祖国。所有资助项目按时按量完成。受到资助的学生，对国家资助政策、对学校、对社会充满感恩之情，经过调查问卷回访受资助学生满意度为90%。</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（3）项目环境效益及可持续影响</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资助家庭经济困难学生顺利完成学业是促进教育公平、维护社会和谐的重要举措，是民心工程，每一个家庭经济困难学生的背后都是一个贫困家庭，解决贫困学生的上学问题就是一个家庭脱贫的希望，学生顺利完成学业，学好本领，为将来更好的服务社会打好基础。</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（4）服务对象满意度</w:t>
      </w:r>
    </w:p>
    <w:p>
      <w:pPr>
        <w:ind w:firstLine="64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为了了解学生对资助工作的看法，学生处随机发放200份调查问卷（覆盖率50%），调查范围大部分为受到各种国家资助形式惠顾的在校学生，也有有非获资助者参与了调查。收回问卷189份，调查问卷涉及了学生比较关心的资助体系中的几个话题，本次问卷共设计10个问题，重点调查学生对我校资助工作的满意程度，听取学生们的真实建议。调查结果显示，受助学生对学校的助学工作满意度90%，大部分学生对我校学生资助工作的整体评价较高，也有学生提出改进建议，学生处也会在接下来的工作中逐步完善，继续做好今后的学生服务工作。</w:t>
      </w:r>
    </w:p>
    <w:p>
      <w:pPr>
        <w:pStyle w:val="2"/>
        <w:ind w:left="480"/>
        <w:rPr>
          <w:rFonts w:hint="eastAsia" w:ascii="仿宋_GB2312" w:hAnsi="Times New Roman" w:eastAsia="仿宋_GB2312" w:cs="Times New Roman"/>
          <w:b w:val="0"/>
          <w:bCs w:val="0"/>
          <w:color w:val="auto"/>
          <w:kern w:val="2"/>
          <w:sz w:val="28"/>
          <w:szCs w:val="28"/>
          <w:lang w:val="en-US" w:eastAsia="zh-CN" w:bidi="ar-SA"/>
        </w:rPr>
      </w:pPr>
      <w:bookmarkStart w:id="11" w:name="_Toc11868"/>
      <w:r>
        <w:rPr>
          <w:rFonts w:hint="eastAsia" w:ascii="仿宋_GB2312" w:hAnsi="Times New Roman" w:eastAsia="仿宋_GB2312" w:cs="Times New Roman"/>
          <w:b w:val="0"/>
          <w:bCs w:val="0"/>
          <w:color w:val="auto"/>
          <w:kern w:val="2"/>
          <w:sz w:val="28"/>
          <w:szCs w:val="28"/>
          <w:lang w:val="en-US" w:eastAsia="zh-CN" w:bidi="ar-SA"/>
        </w:rPr>
        <w:t>（四）评价结论</w:t>
      </w:r>
      <w:bookmarkEnd w:id="11"/>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zh-CN" w:eastAsia="zh-CN" w:bidi="ar-SA"/>
        </w:rPr>
        <w:t>通过评价，</w:t>
      </w:r>
      <w:r>
        <w:rPr>
          <w:rFonts w:hint="eastAsia" w:ascii="仿宋_GB2312" w:hAnsi="Times New Roman" w:eastAsia="仿宋_GB2312" w:cs="Times New Roman"/>
          <w:b w:val="0"/>
          <w:bCs w:val="0"/>
          <w:color w:val="auto"/>
          <w:kern w:val="2"/>
          <w:sz w:val="28"/>
          <w:szCs w:val="28"/>
          <w:lang w:val="en-US" w:eastAsia="zh-CN" w:bidi="ar-SA"/>
        </w:rPr>
        <w:t xml:space="preserve"> 项目</w:t>
      </w:r>
      <w:r>
        <w:rPr>
          <w:rFonts w:hint="eastAsia" w:ascii="仿宋_GB2312" w:hAnsi="Times New Roman" w:eastAsia="仿宋_GB2312" w:cs="Times New Roman"/>
          <w:b w:val="0"/>
          <w:bCs w:val="0"/>
          <w:color w:val="auto"/>
          <w:kern w:val="2"/>
          <w:sz w:val="28"/>
          <w:szCs w:val="28"/>
          <w:lang w:val="zh-CN" w:eastAsia="zh-CN" w:bidi="ar-SA"/>
        </w:rPr>
        <w:t>综合评价得分为</w:t>
      </w:r>
      <w:r>
        <w:rPr>
          <w:rFonts w:hint="eastAsia" w:ascii="仿宋_GB2312" w:hAnsi="Times New Roman" w:eastAsia="仿宋_GB2312" w:cs="Times New Roman"/>
          <w:b w:val="0"/>
          <w:bCs w:val="0"/>
          <w:color w:val="auto"/>
          <w:kern w:val="2"/>
          <w:sz w:val="28"/>
          <w:szCs w:val="28"/>
          <w:lang w:val="en-US" w:eastAsia="zh-CN" w:bidi="ar-SA"/>
        </w:rPr>
        <w:t>91.79</w:t>
      </w:r>
      <w:r>
        <w:rPr>
          <w:rFonts w:hint="eastAsia" w:ascii="仿宋_GB2312" w:hAnsi="Times New Roman" w:eastAsia="仿宋_GB2312" w:cs="Times New Roman"/>
          <w:b w:val="0"/>
          <w:bCs w:val="0"/>
          <w:color w:val="auto"/>
          <w:kern w:val="2"/>
          <w:sz w:val="28"/>
          <w:szCs w:val="28"/>
          <w:lang w:val="zh-CN" w:eastAsia="zh-CN" w:bidi="ar-SA"/>
        </w:rPr>
        <w:t>分，其中：项目决策</w:t>
      </w:r>
      <w:r>
        <w:rPr>
          <w:rFonts w:hint="eastAsia" w:ascii="仿宋_GB2312" w:hAnsi="Times New Roman" w:eastAsia="仿宋_GB2312" w:cs="Times New Roman"/>
          <w:b w:val="0"/>
          <w:bCs w:val="0"/>
          <w:color w:val="auto"/>
          <w:kern w:val="2"/>
          <w:sz w:val="28"/>
          <w:szCs w:val="28"/>
          <w:lang w:val="en-US" w:eastAsia="zh-CN" w:bidi="ar-SA"/>
        </w:rPr>
        <w:t>13.4</w:t>
      </w:r>
      <w:r>
        <w:rPr>
          <w:rFonts w:hint="eastAsia" w:ascii="仿宋_GB2312" w:hAnsi="Times New Roman" w:eastAsia="仿宋_GB2312" w:cs="Times New Roman"/>
          <w:b w:val="0"/>
          <w:bCs w:val="0"/>
          <w:color w:val="auto"/>
          <w:kern w:val="2"/>
          <w:sz w:val="28"/>
          <w:szCs w:val="28"/>
          <w:lang w:val="zh-CN" w:eastAsia="zh-CN" w:bidi="ar-SA"/>
        </w:rPr>
        <w:t>分，项目管理</w:t>
      </w:r>
      <w:r>
        <w:rPr>
          <w:rFonts w:hint="eastAsia" w:ascii="仿宋_GB2312" w:hAnsi="Times New Roman" w:eastAsia="仿宋_GB2312" w:cs="Times New Roman"/>
          <w:b w:val="0"/>
          <w:bCs w:val="0"/>
          <w:color w:val="auto"/>
          <w:kern w:val="2"/>
          <w:sz w:val="28"/>
          <w:szCs w:val="28"/>
          <w:lang w:val="en-US" w:eastAsia="zh-CN" w:bidi="ar-SA"/>
        </w:rPr>
        <w:t>28.44</w:t>
      </w:r>
      <w:r>
        <w:rPr>
          <w:rFonts w:hint="eastAsia" w:ascii="仿宋_GB2312" w:hAnsi="Times New Roman" w:eastAsia="仿宋_GB2312" w:cs="Times New Roman"/>
          <w:b w:val="0"/>
          <w:bCs w:val="0"/>
          <w:color w:val="auto"/>
          <w:kern w:val="2"/>
          <w:sz w:val="28"/>
          <w:szCs w:val="28"/>
          <w:lang w:val="zh-CN" w:eastAsia="zh-CN" w:bidi="ar-SA"/>
        </w:rPr>
        <w:t>分，项目绩效</w:t>
      </w:r>
      <w:r>
        <w:rPr>
          <w:rFonts w:hint="eastAsia" w:ascii="仿宋_GB2312" w:hAnsi="Times New Roman" w:eastAsia="仿宋_GB2312" w:cs="Times New Roman"/>
          <w:b w:val="0"/>
          <w:bCs w:val="0"/>
          <w:color w:val="auto"/>
          <w:kern w:val="2"/>
          <w:sz w:val="28"/>
          <w:szCs w:val="28"/>
          <w:lang w:val="en-US" w:eastAsia="zh-CN" w:bidi="ar-SA"/>
        </w:rPr>
        <w:t>49.95</w:t>
      </w:r>
      <w:r>
        <w:rPr>
          <w:rFonts w:hint="eastAsia" w:ascii="仿宋_GB2312" w:hAnsi="Times New Roman" w:eastAsia="仿宋_GB2312" w:cs="Times New Roman"/>
          <w:b w:val="0"/>
          <w:bCs w:val="0"/>
          <w:color w:val="auto"/>
          <w:kern w:val="2"/>
          <w:sz w:val="28"/>
          <w:szCs w:val="28"/>
          <w:lang w:val="zh-CN" w:eastAsia="zh-CN" w:bidi="ar-SA"/>
        </w:rPr>
        <w:t>分，综合绩效评定结论为“</w:t>
      </w:r>
      <w:r>
        <w:rPr>
          <w:rFonts w:hint="eastAsia" w:ascii="仿宋_GB2312" w:hAnsi="Times New Roman" w:eastAsia="仿宋_GB2312" w:cs="Times New Roman"/>
          <w:b w:val="0"/>
          <w:bCs w:val="0"/>
          <w:color w:val="auto"/>
          <w:kern w:val="2"/>
          <w:sz w:val="28"/>
          <w:szCs w:val="28"/>
          <w:lang w:val="en-US" w:eastAsia="zh-CN" w:bidi="ar-SA"/>
        </w:rPr>
        <w:t>优秀</w:t>
      </w:r>
      <w:r>
        <w:rPr>
          <w:rFonts w:hint="eastAsia" w:ascii="仿宋_GB2312" w:hAnsi="Times New Roman" w:eastAsia="仿宋_GB2312" w:cs="Times New Roman"/>
          <w:b w:val="0"/>
          <w:bCs w:val="0"/>
          <w:color w:val="auto"/>
          <w:kern w:val="2"/>
          <w:sz w:val="28"/>
          <w:szCs w:val="28"/>
          <w:lang w:val="zh-CN" w:eastAsia="zh-CN" w:bidi="ar-SA"/>
        </w:rPr>
        <w:t>”。</w:t>
      </w:r>
    </w:p>
    <w:p>
      <w:pPr>
        <w:pStyle w:val="2"/>
        <w:ind w:left="480"/>
        <w:rPr>
          <w:rFonts w:hint="eastAsia" w:ascii="仿宋_GB2312" w:hAnsi="Times New Roman" w:eastAsia="仿宋_GB2312" w:cs="Times New Roman"/>
          <w:b w:val="0"/>
          <w:bCs w:val="0"/>
          <w:color w:val="auto"/>
          <w:kern w:val="2"/>
          <w:sz w:val="28"/>
          <w:szCs w:val="28"/>
          <w:lang w:val="en-US" w:eastAsia="zh-CN" w:bidi="ar-SA"/>
        </w:rPr>
      </w:pPr>
      <w:bookmarkStart w:id="12" w:name="_Toc11342"/>
      <w:r>
        <w:rPr>
          <w:rFonts w:hint="eastAsia" w:ascii="仿宋_GB2312" w:hAnsi="Times New Roman" w:eastAsia="仿宋_GB2312" w:cs="Times New Roman"/>
          <w:b w:val="0"/>
          <w:bCs w:val="0"/>
          <w:color w:val="auto"/>
          <w:kern w:val="2"/>
          <w:sz w:val="28"/>
          <w:szCs w:val="28"/>
          <w:lang w:val="en-US" w:eastAsia="zh-CN" w:bidi="ar-SA"/>
        </w:rPr>
        <w:t>（五）问题</w:t>
      </w:r>
      <w:bookmarkEnd w:id="12"/>
      <w:r>
        <w:rPr>
          <w:rFonts w:hint="eastAsia" w:ascii="仿宋_GB2312" w:hAnsi="Times New Roman" w:eastAsia="仿宋_GB2312" w:cs="Times New Roman"/>
          <w:b w:val="0"/>
          <w:bCs w:val="0"/>
          <w:color w:val="auto"/>
          <w:kern w:val="2"/>
          <w:sz w:val="28"/>
          <w:szCs w:val="28"/>
          <w:lang w:val="en-US" w:eastAsia="zh-CN" w:bidi="ar-SA"/>
        </w:rPr>
        <w:t xml:space="preserve"> </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1、预算编制依据不充分、内控执行力还需要进一步增强</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关于受助学生资格认定、发放流程以及发放后效果反馈等问题还需要进一步增强规范性，以保障财政资金效益性，防控职务违规违纪、防范虚领和冒领。从提供的资料来看，在预算执行过程中，缺乏对绩效目标实现过程中相关绩效信息的收集和评估。如：预算可行性分析报告缺乏；资金使用效益性佐证资料不足；满意度调查样本数量范围不足、报告完整性欠缺。</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2、绩效管理机制不健全，绩效评价意识不强</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虽然制定了项目相关的管理办法和实施细则，但还未建立与实际相结合并具有指导意义的绩效管理工作机制和流程。本次绩效评价对象为助学金项目，该项目的绩效评价指标体系的设置还需进一步完善，不能真正体现项目个性效果，难以满足绩效评价需求。</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由于预算绩效管理工作开展时间短，涉及面广，专业性强，加上缺乏系统的培训，无论是项目部门还是财务部门，对预算绩效管理理解不充分，对预算绩效管理业务不精通，在一定程度上影响了绩效评价工作质量。目前项目部门对绩效评价工作的态度主要是被动接受，认为绩效评价只是财务部门的事情，配合不够，往往只能提供有限的、简单的绩效评价工作资料。</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3、项目可行性研究及风险评估不足。</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助学金专项经费是根据国家的相关政策执行的，学院在做该项目文本时，对项目的可行性研究和风险评估还不够。</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4、受助对象的确定还需进一步规范。    </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助学金评定，受助金额高，资助面广，但对于学生的在校表现并没做出明确、细化要求。少部分在德勤等方面表现不佳的困难学生也能申请到助学金，造成了这部分受助学生的“依赖”和“坐等”，在学生中特别是经济困难学生中产生不利的影响。</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bookmarkStart w:id="13" w:name="_Toc26952"/>
      <w:r>
        <w:rPr>
          <w:rFonts w:hint="eastAsia" w:ascii="仿宋_GB2312" w:hAnsi="Times New Roman" w:eastAsia="仿宋_GB2312" w:cs="Times New Roman"/>
          <w:b w:val="0"/>
          <w:bCs w:val="0"/>
          <w:color w:val="auto"/>
          <w:kern w:val="2"/>
          <w:sz w:val="28"/>
          <w:szCs w:val="28"/>
          <w:lang w:val="en-US" w:eastAsia="zh-CN" w:bidi="ar-SA"/>
        </w:rPr>
        <w:t>（六）建议</w:t>
      </w:r>
      <w:bookmarkEnd w:id="13"/>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1、提高预算编制科学性，加强资金支付的内部控制，注重资料的收集和评估</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项目组建议学院增强预算编制的科学性，通过夯实预算编制基础和优化预算编制机制来提高预算编制的科学性、准确性，特别加强预算前可行性分析。同时项目单位应进一步加强资金支付的内部控制，强化预算管理责任，采取切实措施进一步解决受助学生资格认定、发放流程以及发放后效果反馈等问题。重前置性资格审批、把严待遇支付“入口关”，抓过程性监督、做好动态资格认证工作，严格执行信息沟通机制、信息比对机制，保证经办流程规范有序，防控经办人员职务违规违纪、保障补助金按时、足额发放。</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项目单位应加强日常工作中对项目绩效资料的收集和评估，增加公示及审核资料，以反映审核过程，进一步强化资金使用绩效性资料归集。</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2、健全项目预算绩效管理机制，增强绩效管理理念</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项目组建议学院逐步建立和完善财政支出绩效评价相关制度和机制，包括绩效目标审查制度、项目绩效考核制度、绩效奖惩制度等，构建一套符合项目评价需求的绩效评价指标体系，真正体现项目个性效果，提高绩效评价工作水平。</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由于绩效评价工作要求高，工作量大，涉及项目业务、财务、效益等多方面的专业知识，可以采取邀请专家讲课、财政部门辅导和案例剖析等方式，不断提升绩效人员业务能力。通过各种媒介、各种形式和渠道，加大绩效管理理念宣传，创造良好舆论氛围，不断提高单位内部各部门的绩效意识，发挥各部门在预算绩效管理中的主体作用。</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3、加强项目前期调研，把控项目风险</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在项目实施以前做好项目可行性研究、专家论证和风险评估，并按规定开展审计，根据风险评估结果和审计结果，进一步完善项目管理和内部控制。</w:t>
      </w:r>
    </w:p>
    <w:p>
      <w:pPr>
        <w:pStyle w:val="2"/>
        <w:ind w:left="0" w:leftChars="0" w:firstLine="560" w:firstLineChars="200"/>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4、建议制定适用于本学院的评审标准</w:t>
      </w:r>
    </w:p>
    <w:p>
      <w:pPr>
        <w:pStyle w:val="2"/>
        <w:ind w:left="0" w:leftChars="0" w:firstLine="560" w:firstLineChars="200"/>
        <w:rPr>
          <w:rFonts w:hint="eastAsia" w:ascii="仿宋_GB2312" w:hAnsi="仿宋_GB2312" w:eastAsia="仿宋_GB2312" w:cs="仿宋_GB2312"/>
          <w:color w:val="auto"/>
          <w:sz w:val="32"/>
          <w:szCs w:val="32"/>
        </w:rPr>
      </w:pPr>
      <w:r>
        <w:rPr>
          <w:rFonts w:hint="eastAsia" w:ascii="仿宋_GB2312" w:hAnsi="Times New Roman" w:eastAsia="仿宋_GB2312" w:cs="Times New Roman"/>
          <w:b w:val="0"/>
          <w:bCs w:val="0"/>
          <w:color w:val="auto"/>
          <w:kern w:val="2"/>
          <w:sz w:val="28"/>
          <w:szCs w:val="28"/>
          <w:lang w:val="en-US" w:eastAsia="zh-CN" w:bidi="ar-SA"/>
        </w:rPr>
        <w:t>建议修改细化国家助学金评审条件，把对学生的德、能、勤、绩等要求做出合理规定，从制定上引导学生努力向上，积极表现，激发困难学生生活学习的积极性</w:t>
      </w:r>
      <w:r>
        <w:rPr>
          <w:rFonts w:hint="eastAsia" w:ascii="仿宋_GB2312" w:hAnsi="仿宋_GB2312" w:eastAsia="仿宋_GB2312" w:cs="仿宋_GB2312"/>
          <w:color w:val="auto"/>
          <w:sz w:val="32"/>
          <w:szCs w:val="32"/>
        </w:rPr>
        <w:t>。</w:t>
      </w:r>
    </w:p>
    <w:p>
      <w:pPr>
        <w:numPr>
          <w:ilvl w:val="0"/>
          <w:numId w:val="3"/>
        </w:numPr>
        <w:ind w:left="0" w:firstLine="560" w:firstLineChars="200"/>
        <w:rPr>
          <w:rFonts w:ascii="黑体" w:eastAsia="黑体"/>
          <w:color w:val="auto"/>
          <w:sz w:val="28"/>
          <w:szCs w:val="28"/>
        </w:rPr>
      </w:pPr>
      <w:r>
        <w:rPr>
          <w:rFonts w:hint="eastAsia" w:ascii="黑体" w:eastAsia="黑体"/>
          <w:color w:val="auto"/>
          <w:sz w:val="28"/>
          <w:szCs w:val="28"/>
          <w:lang w:eastAsia="zh-CN"/>
        </w:rPr>
        <w:t>项目支出绩效自评表</w:t>
      </w:r>
    </w:p>
    <w:p>
      <w:pPr>
        <w:keepNext w:val="0"/>
        <w:keepLines w:val="0"/>
        <w:pageBreakBefore w:val="0"/>
        <w:widowControl w:val="0"/>
        <w:kinsoku/>
        <w:wordWrap/>
        <w:overflowPunct/>
        <w:topLinePunct w:val="0"/>
        <w:autoSpaceDE/>
        <w:autoSpaceDN/>
        <w:bidi w:val="0"/>
        <w:adjustRightInd/>
        <w:snapToGrid/>
        <w:spacing w:after="0" w:line="560" w:lineRule="exact"/>
        <w:ind w:right="-88" w:rightChars="-42" w:firstLine="560" w:firstLineChars="200"/>
        <w:jc w:val="both"/>
        <w:textAlignment w:val="auto"/>
        <w:outlineLvl w:val="9"/>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2020年度，我院100万元以上的项目2个，本年进行绩效评价项目有2个，分别为大专、中专学生资助资金和男生宿舍楼装修改造工程，其中大专、中专学生资助资金采用普通程序进行评价，男生宿舍楼装修改造工程为区财政局组织评价的项目。本年度未进行简易程序评价，不涉及绩效自评表。</w:t>
      </w:r>
    </w:p>
    <w:p>
      <w:pPr>
        <w:numPr>
          <w:ilvl w:val="0"/>
          <w:numId w:val="0"/>
        </w:numPr>
        <w:ind w:leftChars="200"/>
        <w:rPr>
          <w:rFonts w:ascii="黑体" w:eastAsia="黑体"/>
          <w:sz w:val="28"/>
          <w:szCs w:val="28"/>
          <w14:textFill>
            <w14:gradFill>
              <w14:gsLst>
                <w14:gs w14:pos="0">
                  <w14:srgbClr w14:val="007BD3"/>
                </w14:gs>
                <w14:gs w14:pos="100000">
                  <w14:srgbClr w14:val="034373"/>
                </w14:gs>
              </w14:gsLst>
              <w14:lin/>
            </w14:gradFill>
          </w14:textFill>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left="640"/>
        <w:outlineLvl w:val="0"/>
        <w:rPr>
          <w:rFonts w:hint="eastAsia" w:ascii="仿宋_GB2312" w:eastAsia="仿宋_GB2312"/>
          <w:sz w:val="28"/>
          <w:szCs w:val="28"/>
        </w:rPr>
      </w:pPr>
    </w:p>
    <w:p>
      <w:pPr>
        <w:tabs>
          <w:tab w:val="center" w:pos="6979"/>
        </w:tabs>
        <w:jc w:val="center"/>
        <w:rPr>
          <w:rFonts w:hint="eastAsia"/>
        </w:rPr>
      </w:pPr>
    </w:p>
    <w:p>
      <w:pPr>
        <w:spacing w:line="0" w:lineRule="atLeast"/>
        <w:outlineLvl w:val="0"/>
        <w:rPr>
          <w:rFonts w:hint="eastAsia" w:ascii="仿宋_GB2312" w:eastAsia="仿宋_GB2312"/>
          <w:sz w:val="28"/>
          <w:szCs w:val="28"/>
        </w:rPr>
      </w:pPr>
      <w:r>
        <w:rPr>
          <w:rFonts w:hint="eastAsia" w:ascii="仿宋_GB2312" w:hAnsi="黑体" w:eastAsia="仿宋_GB2312"/>
          <w:sz w:val="32"/>
          <w:szCs w:val="32"/>
        </w:rPr>
        <w:t>附件</w:t>
      </w:r>
    </w:p>
    <w:p>
      <w:pPr>
        <w:tabs>
          <w:tab w:val="center" w:pos="6979"/>
        </w:tabs>
        <w:spacing w:line="0" w:lineRule="atLeast"/>
        <w:jc w:val="center"/>
        <w:rPr>
          <w:rFonts w:ascii="宋体" w:hAnsi="宋体" w:cs="宋体"/>
          <w:b/>
          <w:bCs/>
          <w:kern w:val="0"/>
          <w:sz w:val="28"/>
          <w:szCs w:val="28"/>
        </w:rPr>
      </w:pPr>
      <w:r>
        <w:rPr>
          <w:rFonts w:hint="eastAsia" w:ascii="宋体" w:hAnsi="宋体" w:cs="宋体"/>
          <w:b/>
          <w:bCs/>
          <w:kern w:val="0"/>
          <w:sz w:val="28"/>
          <w:szCs w:val="28"/>
        </w:rPr>
        <w:t>收入支出决算总表</w:t>
      </w:r>
    </w:p>
    <w:p>
      <w:pPr>
        <w:ind w:left="-1050" w:leftChars="-500" w:right="-604" w:rightChars="-288" w:firstLine="1476" w:firstLineChars="738"/>
        <w:jc w:val="left"/>
        <w:rPr>
          <w:rFonts w:hint="eastAsia"/>
          <w:sz w:val="20"/>
        </w:rPr>
      </w:pPr>
      <w:r>
        <w:rPr>
          <w:rFonts w:hint="eastAsia"/>
          <w:sz w:val="20"/>
        </w:rPr>
        <w:t>单位</w:t>
      </w:r>
      <w:r>
        <w:rPr>
          <w:sz w:val="20"/>
        </w:rPr>
        <w:t>名称：</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5"/>
        <w:tblW w:w="14777" w:type="dxa"/>
        <w:jc w:val="center"/>
        <w:tblLayout w:type="fixed"/>
        <w:tblCellMar>
          <w:top w:w="0" w:type="dxa"/>
          <w:left w:w="108" w:type="dxa"/>
          <w:bottom w:w="0" w:type="dxa"/>
          <w:right w:w="108" w:type="dxa"/>
        </w:tblCellMar>
      </w:tblPr>
      <w:tblGrid>
        <w:gridCol w:w="416"/>
        <w:gridCol w:w="416"/>
        <w:gridCol w:w="416"/>
        <w:gridCol w:w="1698"/>
        <w:gridCol w:w="1701"/>
        <w:gridCol w:w="217"/>
        <w:gridCol w:w="1643"/>
        <w:gridCol w:w="53"/>
        <w:gridCol w:w="1975"/>
        <w:gridCol w:w="1121"/>
        <w:gridCol w:w="743"/>
        <w:gridCol w:w="683"/>
        <w:gridCol w:w="1021"/>
        <w:gridCol w:w="241"/>
        <w:gridCol w:w="1017"/>
        <w:gridCol w:w="579"/>
        <w:gridCol w:w="837"/>
      </w:tblGrid>
      <w:tr>
        <w:tblPrEx>
          <w:tblCellMar>
            <w:top w:w="0" w:type="dxa"/>
            <w:left w:w="108" w:type="dxa"/>
            <w:bottom w:w="0" w:type="dxa"/>
            <w:right w:w="108" w:type="dxa"/>
          </w:tblCellMar>
        </w:tblPrEx>
        <w:trPr>
          <w:gridAfter w:val="1"/>
          <w:wAfter w:w="837" w:type="dxa"/>
          <w:cantSplit/>
          <w:trHeight w:val="255" w:hRule="exact"/>
          <w:jc w:val="center"/>
        </w:trPr>
        <w:tc>
          <w:tcPr>
            <w:tcW w:w="6560" w:type="dxa"/>
            <w:gridSpan w:val="8"/>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8"/>
            <w:tcBorders>
              <w:top w:val="single" w:color="auto" w:sz="4" w:space="0"/>
              <w:left w:val="nil"/>
              <w:bottom w:val="single" w:color="auto" w:sz="4" w:space="0"/>
              <w:right w:val="single" w:color="auto" w:sz="4" w:space="0"/>
            </w:tcBorders>
            <w:vAlign w:val="bottom"/>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决算数</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5,300.269600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7,379.924300</w:t>
            </w: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0"/>
                <w:szCs w:val="20"/>
                <w:u w:val="none"/>
                <w:lang w:val="en-US" w:eastAsia="zh-CN" w:bidi="ar"/>
              </w:rPr>
              <w:t>3.520000</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四、上级补助收入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1,580.000000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1,335.000000</w:t>
            </w: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0"/>
                <w:szCs w:val="20"/>
                <w:u w:val="none"/>
                <w:lang w:val="en-US" w:eastAsia="zh-CN" w:bidi="ar"/>
              </w:rPr>
              <w:t xml:space="preserve">6,659.783200 </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0"/>
                <w:szCs w:val="20"/>
                <w:u w:val="none"/>
                <w:lang w:val="en-US" w:eastAsia="zh-CN" w:bidi="ar"/>
              </w:rPr>
              <w:t>7,848.948534</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六、经营收入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八、其他收入</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290.000000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40.463535</w:t>
            </w: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0"/>
                <w:szCs w:val="20"/>
                <w:u w:val="none"/>
                <w:lang w:val="en-US" w:eastAsia="zh-CN" w:bidi="ar"/>
              </w:rPr>
              <w:t xml:space="preserve">560.486400 </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0"/>
                <w:szCs w:val="20"/>
                <w:u w:val="none"/>
                <w:lang w:val="en-US" w:eastAsia="zh-CN" w:bidi="ar"/>
              </w:rPr>
              <w:t>668.116300</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十四、资源勘探工业信息等支出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十八、自认资源海洋气象等支出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二十一、国有资本经营预算支出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二十二、灾害防治及应急管理支出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二十五、债务付息支出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701"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二十六、抗疫特别国债安排的支出</w:t>
            </w:r>
          </w:p>
        </w:tc>
        <w:tc>
          <w:tcPr>
            <w:tcW w:w="1704" w:type="dxa"/>
            <w:gridSpan w:val="2"/>
            <w:tcBorders>
              <w:top w:val="nil"/>
              <w:left w:val="nil"/>
              <w:bottom w:val="single" w:color="auto" w:sz="4" w:space="0"/>
              <w:right w:val="single" w:color="auto" w:sz="4" w:space="0"/>
            </w:tcBorders>
            <w:vAlign w:val="top"/>
          </w:tcPr>
          <w:p>
            <w:pPr>
              <w:rPr>
                <w:rFonts w:hint="eastAsia"/>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8,289.467600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8,755.387835</w:t>
            </w:r>
          </w:p>
        </w:tc>
        <w:tc>
          <w:tcPr>
            <w:tcW w:w="3839"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7,220.269600 </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8,520.584834</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top"/>
          </w:tcPr>
          <w:p>
            <w:pPr>
              <w:widowControl/>
              <w:ind w:firstLine="270" w:firstLineChars="150"/>
              <w:rPr>
                <w:rFonts w:hint="eastAsia"/>
              </w:rPr>
            </w:pPr>
            <w:r>
              <w:rPr>
                <w:rFonts w:hint="eastAsia" w:ascii="宋体" w:hAnsi="宋体" w:cs="宋体"/>
                <w:kern w:val="0"/>
                <w:sz w:val="18"/>
                <w:szCs w:val="18"/>
              </w:rPr>
              <w:t>使用非财政拨款结余</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50.000000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1837" w:type="dxa"/>
            <w:gridSpan w:val="3"/>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top"/>
          </w:tcPr>
          <w:p>
            <w:pPr>
              <w:ind w:firstLine="270" w:firstLineChars="150"/>
            </w:pPr>
            <w:r>
              <w:rPr>
                <w:rFonts w:hint="eastAsia" w:ascii="宋体" w:hAnsi="宋体" w:cs="宋体"/>
                <w:kern w:val="0"/>
                <w:sz w:val="18"/>
                <w:szCs w:val="18"/>
              </w:rPr>
              <w:t>年初结转和结余</w:t>
            </w:r>
          </w:p>
        </w:tc>
        <w:tc>
          <w:tcPr>
            <w:tcW w:w="1701"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413.176415</w:t>
            </w:r>
          </w:p>
        </w:tc>
        <w:tc>
          <w:tcPr>
            <w:tcW w:w="3839" w:type="dxa"/>
            <w:gridSpan w:val="3"/>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 xml:space="preserve"> </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647.979416</w:t>
            </w:r>
          </w:p>
        </w:tc>
      </w:tr>
      <w:tr>
        <w:tblPrEx>
          <w:tblCellMar>
            <w:top w:w="0" w:type="dxa"/>
            <w:left w:w="108" w:type="dxa"/>
            <w:bottom w:w="0" w:type="dxa"/>
            <w:right w:w="108" w:type="dxa"/>
          </w:tblCellMar>
        </w:tblPrEx>
        <w:trPr>
          <w:gridAfter w:val="1"/>
          <w:wAfter w:w="837" w:type="dxa"/>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8,339.467600 </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9,168.564250</w:t>
            </w:r>
          </w:p>
        </w:tc>
        <w:tc>
          <w:tcPr>
            <w:tcW w:w="3839" w:type="dxa"/>
            <w:gridSpan w:val="3"/>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7,220.269600 </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9,168.564250</w:t>
            </w:r>
          </w:p>
        </w:tc>
      </w:tr>
      <w:tr>
        <w:tblPrEx>
          <w:shd w:val="clear" w:color="auto" w:fill="auto"/>
          <w:tblCellMar>
            <w:top w:w="0" w:type="dxa"/>
            <w:left w:w="108" w:type="dxa"/>
            <w:bottom w:w="0" w:type="dxa"/>
            <w:right w:w="108" w:type="dxa"/>
          </w:tblCellMar>
        </w:tblPrEx>
        <w:trPr>
          <w:trHeight w:val="522" w:hRule="atLeast"/>
          <w:jc w:val="center"/>
        </w:trPr>
        <w:tc>
          <w:tcPr>
            <w:tcW w:w="416" w:type="dxa"/>
            <w:tcBorders>
              <w:top w:val="nil"/>
              <w:left w:val="nil"/>
              <w:bottom w:val="nil"/>
              <w:right w:val="nil"/>
            </w:tcBorders>
            <w:shd w:val="clear" w:color="auto" w:fill="auto"/>
            <w:vAlign w:val="center"/>
          </w:tcPr>
          <w:p>
            <w:pPr>
              <w:jc w:val="left"/>
              <w:rPr>
                <w:rFonts w:hint="eastAsia" w:ascii="Tahoma" w:hAnsi="Tahoma" w:eastAsia="Tahoma" w:cs="Tahoma"/>
                <w:i w:val="0"/>
                <w:iCs w:val="0"/>
                <w:color w:val="000000"/>
                <w:sz w:val="16"/>
                <w:szCs w:val="16"/>
                <w:u w:val="none"/>
              </w:rPr>
            </w:pPr>
          </w:p>
        </w:tc>
        <w:tc>
          <w:tcPr>
            <w:tcW w:w="4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616"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4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8"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仿宋_GB2312" w:eastAsia="仿宋_GB2312"/>
                <w:b/>
                <w:bCs/>
                <w:sz w:val="28"/>
                <w:szCs w:val="28"/>
                <w:lang w:val="en-US" w:eastAsia="zh-CN"/>
              </w:rPr>
              <w:t>收入决算表</w:t>
            </w:r>
          </w:p>
        </w:tc>
        <w:tc>
          <w:tcPr>
            <w:tcW w:w="112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62"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16" w:type="dxa"/>
            <w:gridSpan w:val="2"/>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jc w:val="center"/>
        </w:trPr>
        <w:tc>
          <w:tcPr>
            <w:tcW w:w="4864" w:type="dxa"/>
            <w:gridSpan w:val="6"/>
            <w:tcBorders>
              <w:top w:val="nil"/>
              <w:left w:val="nil"/>
              <w:bottom w:val="single" w:color="80808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单位名称：北京京北职业技术学院</w:t>
            </w:r>
          </w:p>
        </w:tc>
        <w:tc>
          <w:tcPr>
            <w:tcW w:w="1643"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8" w:type="dxa"/>
            <w:gridSpan w:val="2"/>
            <w:tcBorders>
              <w:top w:val="nil"/>
              <w:left w:val="nil"/>
              <w:bottom w:val="single" w:color="80808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1"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6" w:type="dxa"/>
            <w:gridSpan w:val="2"/>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62" w:type="dxa"/>
            <w:gridSpan w:val="2"/>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17"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16" w:type="dxa"/>
            <w:gridSpan w:val="2"/>
            <w:tcBorders>
              <w:top w:val="nil"/>
              <w:left w:val="nil"/>
              <w:bottom w:val="single" w:color="80808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shd w:val="clear" w:color="auto" w:fill="auto"/>
          <w:tblCellMar>
            <w:top w:w="0" w:type="dxa"/>
            <w:left w:w="108" w:type="dxa"/>
            <w:bottom w:w="0" w:type="dxa"/>
            <w:right w:w="108" w:type="dxa"/>
          </w:tblCellMar>
        </w:tblPrEx>
        <w:trPr>
          <w:trHeight w:val="300" w:hRule="atLeast"/>
          <w:jc w:val="center"/>
        </w:trPr>
        <w:tc>
          <w:tcPr>
            <w:tcW w:w="4864" w:type="dxa"/>
            <w:gridSpan w:val="6"/>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4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02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1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426"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26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0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416"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支出功能分类科目编码</w:t>
            </w:r>
          </w:p>
        </w:tc>
        <w:tc>
          <w:tcPr>
            <w:tcW w:w="3616"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4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 w:hRule="atLeast"/>
          <w:jc w:val="center"/>
        </w:trPr>
        <w:tc>
          <w:tcPr>
            <w:tcW w:w="1248"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416" w:type="dxa"/>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300" w:hRule="atLeast"/>
          <w:jc w:val="center"/>
        </w:trPr>
        <w:tc>
          <w:tcPr>
            <w:tcW w:w="416" w:type="dxa"/>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8,755.387835</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7,379.924300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1,335.000000</w:t>
            </w: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40.463535</w:t>
            </w: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一般公共服务支出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4.034000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4.034000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人力资源事务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2011099</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其他人力资源事务支出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3.024000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3.024000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2013202</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3.024000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3.024000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其他共产党事务支出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2013602</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8,082.959635</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6,707.496100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1,335.000000</w:t>
            </w: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40.463535</w:t>
            </w: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职业教育</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7,633.204635</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6,257.741100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1,335.000000</w:t>
            </w: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40.463535</w:t>
            </w: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2050305</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高等职业教育</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7,633.204635</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6,257.741100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1,335.000000</w:t>
            </w: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40.463535</w:t>
            </w: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教育费附加安排的支出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449.755000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449.755000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2050999</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其他教育费附加安排的支出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449.755000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449.755000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668.394200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668.394200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668.394200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668.394200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86.669500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86.669500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jc w:val="center"/>
        </w:trPr>
        <w:tc>
          <w:tcPr>
            <w:tcW w:w="1248"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2080506</w:t>
            </w:r>
          </w:p>
        </w:tc>
        <w:tc>
          <w:tcPr>
            <w:tcW w:w="361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机关事业单位职业年金缴费支出</w:t>
            </w:r>
          </w:p>
        </w:tc>
        <w:tc>
          <w:tcPr>
            <w:tcW w:w="16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2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112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26"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262"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0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416" w:type="dxa"/>
            <w:gridSpan w:val="2"/>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bl>
    <w:p>
      <w:pPr>
        <w:tabs>
          <w:tab w:val="center" w:pos="6979"/>
        </w:tabs>
        <w:rPr>
          <w:rFonts w:hint="eastAsia" w:ascii="仿宋_GB2312" w:eastAsia="仿宋_GB2312"/>
          <w:b/>
          <w:sz w:val="32"/>
          <w:szCs w:val="32"/>
        </w:rPr>
      </w:pPr>
    </w:p>
    <w:p>
      <w:pPr>
        <w:tabs>
          <w:tab w:val="center" w:pos="6979"/>
        </w:tabs>
        <w:rPr>
          <w:rFonts w:hint="eastAsia" w:ascii="仿宋_GB2312" w:eastAsia="仿宋_GB2312"/>
          <w:b/>
          <w:sz w:val="32"/>
          <w:szCs w:val="32"/>
        </w:rPr>
      </w:pPr>
    </w:p>
    <w:tbl>
      <w:tblPr>
        <w:tblStyle w:val="5"/>
        <w:tblW w:w="14786" w:type="dxa"/>
        <w:tblInd w:w="0" w:type="dxa"/>
        <w:shd w:val="clear" w:color="auto" w:fill="auto"/>
        <w:tblLayout w:type="fixed"/>
        <w:tblCellMar>
          <w:top w:w="0" w:type="dxa"/>
          <w:left w:w="108" w:type="dxa"/>
          <w:bottom w:w="0" w:type="dxa"/>
          <w:right w:w="108" w:type="dxa"/>
        </w:tblCellMar>
      </w:tblPr>
      <w:tblGrid>
        <w:gridCol w:w="728"/>
        <w:gridCol w:w="562"/>
        <w:gridCol w:w="525"/>
        <w:gridCol w:w="3713"/>
        <w:gridCol w:w="1856"/>
        <w:gridCol w:w="1744"/>
        <w:gridCol w:w="1762"/>
        <w:gridCol w:w="1500"/>
        <w:gridCol w:w="1107"/>
        <w:gridCol w:w="1289"/>
      </w:tblGrid>
      <w:tr>
        <w:tblPrEx>
          <w:shd w:val="clear" w:color="auto" w:fill="auto"/>
          <w:tblCellMar>
            <w:top w:w="0" w:type="dxa"/>
            <w:left w:w="108" w:type="dxa"/>
            <w:bottom w:w="0" w:type="dxa"/>
            <w:right w:w="108" w:type="dxa"/>
          </w:tblCellMar>
        </w:tblPrEx>
        <w:trPr>
          <w:trHeight w:val="605" w:hRule="atLeast"/>
        </w:trPr>
        <w:tc>
          <w:tcPr>
            <w:tcW w:w="728" w:type="dxa"/>
            <w:tcBorders>
              <w:top w:val="nil"/>
              <w:left w:val="nil"/>
              <w:bottom w:val="nil"/>
              <w:right w:val="nil"/>
            </w:tcBorders>
            <w:shd w:val="clear" w:color="auto" w:fill="auto"/>
            <w:vAlign w:val="center"/>
          </w:tcPr>
          <w:p>
            <w:pPr>
              <w:jc w:val="left"/>
              <w:rPr>
                <w:rFonts w:hint="eastAsia" w:ascii="Tahoma" w:hAnsi="Tahoma" w:eastAsia="Tahoma" w:cs="Tahoma"/>
                <w:i w:val="0"/>
                <w:iCs w:val="0"/>
                <w:color w:val="000000"/>
                <w:sz w:val="16"/>
                <w:szCs w:val="16"/>
                <w:u w:val="none"/>
              </w:rPr>
            </w:pPr>
          </w:p>
        </w:tc>
        <w:tc>
          <w:tcPr>
            <w:tcW w:w="56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71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5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44"/>
                <w:szCs w:val="44"/>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支出决算表</w:t>
            </w:r>
          </w:p>
        </w:tc>
        <w:tc>
          <w:tcPr>
            <w:tcW w:w="174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6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0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89" w:type="dxa"/>
            <w:tcBorders>
              <w:top w:val="nil"/>
              <w:left w:val="nil"/>
              <w:bottom w:val="nil"/>
              <w:right w:val="single" w:color="80808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trPr>
        <w:tc>
          <w:tcPr>
            <w:tcW w:w="5528" w:type="dxa"/>
            <w:gridSpan w:val="4"/>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单位名称：北京京北职业技术学院</w:t>
            </w:r>
          </w:p>
        </w:tc>
        <w:tc>
          <w:tcPr>
            <w:tcW w:w="1856" w:type="dxa"/>
            <w:tcBorders>
              <w:top w:val="nil"/>
              <w:left w:val="nil"/>
              <w:bottom w:val="single" w:color="80808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44"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62"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96" w:type="dxa"/>
            <w:gridSpan w:val="2"/>
            <w:tcBorders>
              <w:top w:val="nil"/>
              <w:left w:val="nil"/>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trPr>
        <w:tc>
          <w:tcPr>
            <w:tcW w:w="5528" w:type="dxa"/>
            <w:gridSpan w:val="4"/>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2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CellMar>
            <w:top w:w="0" w:type="dxa"/>
            <w:left w:w="108" w:type="dxa"/>
            <w:bottom w:w="0" w:type="dxa"/>
            <w:right w:w="108" w:type="dxa"/>
          </w:tblCellMar>
        </w:tblPrEx>
        <w:trPr>
          <w:trHeight w:val="300" w:hRule="atLeast"/>
        </w:trPr>
        <w:tc>
          <w:tcPr>
            <w:tcW w:w="1815" w:type="dxa"/>
            <w:gridSpan w:val="3"/>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支出功能分类科目编码</w:t>
            </w:r>
          </w:p>
        </w:tc>
        <w:tc>
          <w:tcPr>
            <w:tcW w:w="37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0" w:hRule="atLeast"/>
        </w:trPr>
        <w:tc>
          <w:tcPr>
            <w:tcW w:w="728" w:type="dxa"/>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5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9"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728" w:type="dxa"/>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8,520.584834</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7,874.628191</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645.956643</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一般公共服务支出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3.520000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3.520000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人力资源事务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2011099</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其他人力资源事务支出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2013202</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其他共产党事务支出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2013602</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7,848.948534</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7,206.511891</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642.436643</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职业教育</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7,403.888234</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7,206.511891</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197.376343</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2050305</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高等职业教育</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7,384.174891</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7,206.511891</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177.663000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2050399</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其他职业教育支出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19.713343</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19.713343</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教育费附加安排的支出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2050999</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其他教育费附加安排的支出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74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76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76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86.391600</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86.391600</w:t>
            </w:r>
          </w:p>
        </w:tc>
        <w:tc>
          <w:tcPr>
            <w:tcW w:w="176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176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815"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2080506</w:t>
            </w:r>
          </w:p>
        </w:tc>
        <w:tc>
          <w:tcPr>
            <w:tcW w:w="3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机关事业单位职业年金缴费支出</w:t>
            </w:r>
          </w:p>
        </w:tc>
        <w:tc>
          <w:tcPr>
            <w:tcW w:w="1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17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176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89"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bl>
    <w:p>
      <w:pPr>
        <w:tabs>
          <w:tab w:val="center" w:pos="6979"/>
        </w:tabs>
        <w:rPr>
          <w:rFonts w:hint="eastAsia" w:ascii="仿宋_GB2312" w:eastAsia="仿宋_GB2312"/>
          <w:b/>
          <w:sz w:val="32"/>
          <w:szCs w:val="32"/>
        </w:rPr>
      </w:pPr>
    </w:p>
    <w:p>
      <w:pPr>
        <w:tabs>
          <w:tab w:val="center" w:pos="6979"/>
        </w:tabs>
        <w:spacing w:line="32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财政拨款收入支出决算总表</w:t>
      </w:r>
    </w:p>
    <w:p>
      <w:pPr>
        <w:spacing w:line="280" w:lineRule="exact"/>
        <w:ind w:left="-1050" w:leftChars="-500" w:right="-604" w:rightChars="-288"/>
        <w:rPr>
          <w:rFonts w:ascii="宋体" w:hAnsi="宋体" w:cs="宋体"/>
          <w:b/>
          <w:bCs/>
          <w:color w:val="auto"/>
          <w:kern w:val="0"/>
          <w:sz w:val="28"/>
          <w:szCs w:val="28"/>
        </w:rPr>
      </w:pPr>
      <w:r>
        <w:rPr>
          <w:rFonts w:hint="eastAsia"/>
          <w:color w:val="auto"/>
          <w:sz w:val="20"/>
        </w:rPr>
        <w:t xml:space="preserve">           单位</w:t>
      </w:r>
      <w:r>
        <w:rPr>
          <w:color w:val="auto"/>
          <w:sz w:val="20"/>
        </w:rPr>
        <w:t>名称：</w:t>
      </w:r>
      <w:r>
        <w:rPr>
          <w:rFonts w:hint="eastAsia"/>
          <w:color w:val="auto"/>
          <w:sz w:val="20"/>
          <w:lang w:eastAsia="zh-CN"/>
        </w:rPr>
        <w:t>北京京北职业技术学院</w:t>
      </w:r>
      <w:r>
        <w:rPr>
          <w:rFonts w:hint="eastAsia"/>
          <w:color w:val="auto"/>
          <w:sz w:val="20"/>
          <w:lang w:val="en-US" w:eastAsia="zh-CN"/>
        </w:rPr>
        <w:t xml:space="preserve">                                                                                                     </w:t>
      </w:r>
      <w:r>
        <w:rPr>
          <w:rFonts w:hint="eastAsia"/>
          <w:color w:val="auto"/>
          <w:sz w:val="20"/>
        </w:rPr>
        <w:t>单位</w:t>
      </w:r>
      <w:r>
        <w:rPr>
          <w:color w:val="auto"/>
          <w:sz w:val="20"/>
        </w:rPr>
        <w:t>：万元</w:t>
      </w:r>
    </w:p>
    <w:tbl>
      <w:tblPr>
        <w:tblStyle w:val="5"/>
        <w:tblW w:w="14783" w:type="dxa"/>
        <w:tblInd w:w="0" w:type="dxa"/>
        <w:shd w:val="clear" w:color="auto" w:fill="auto"/>
        <w:tblLayout w:type="fixed"/>
        <w:tblCellMar>
          <w:top w:w="0" w:type="dxa"/>
          <w:left w:w="108" w:type="dxa"/>
          <w:bottom w:w="0" w:type="dxa"/>
          <w:right w:w="108" w:type="dxa"/>
        </w:tblCellMar>
      </w:tblPr>
      <w:tblGrid>
        <w:gridCol w:w="3016"/>
        <w:gridCol w:w="2135"/>
        <w:gridCol w:w="3216"/>
        <w:gridCol w:w="2135"/>
        <w:gridCol w:w="2136"/>
        <w:gridCol w:w="2145"/>
      </w:tblGrid>
      <w:tr>
        <w:tblPrEx>
          <w:shd w:val="clear" w:color="auto" w:fill="auto"/>
          <w:tblCellMar>
            <w:top w:w="0" w:type="dxa"/>
            <w:left w:w="108" w:type="dxa"/>
            <w:bottom w:w="0" w:type="dxa"/>
            <w:right w:w="108" w:type="dxa"/>
          </w:tblCellMar>
        </w:tblPrEx>
        <w:trPr>
          <w:trHeight w:val="315" w:hRule="atLeast"/>
        </w:trPr>
        <w:tc>
          <w:tcPr>
            <w:tcW w:w="5151"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     入</w:t>
            </w:r>
          </w:p>
        </w:tc>
        <w:tc>
          <w:tcPr>
            <w:tcW w:w="9632"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     出</w:t>
            </w:r>
          </w:p>
        </w:tc>
      </w:tr>
      <w:tr>
        <w:tblPrEx>
          <w:tblCellMar>
            <w:top w:w="0" w:type="dxa"/>
            <w:left w:w="108" w:type="dxa"/>
            <w:bottom w:w="0" w:type="dxa"/>
            <w:right w:w="108" w:type="dxa"/>
          </w:tblCellMar>
        </w:tblPrEx>
        <w:trPr>
          <w:trHeight w:val="360" w:hRule="atLeast"/>
        </w:trPr>
        <w:tc>
          <w:tcPr>
            <w:tcW w:w="3016" w:type="dxa"/>
            <w:vMerge w:val="restart"/>
            <w:tcBorders>
              <w:top w:val="single" w:color="auto" w:sz="4" w:space="0"/>
              <w:left w:val="single" w:color="000000" w:sz="12"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    目</w:t>
            </w:r>
          </w:p>
        </w:tc>
        <w:tc>
          <w:tcPr>
            <w:tcW w:w="2135" w:type="dxa"/>
            <w:vMerge w:val="restart"/>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c>
          <w:tcPr>
            <w:tcW w:w="3216" w:type="dxa"/>
            <w:vMerge w:val="restart"/>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项目（按功能分类）</w:t>
            </w:r>
          </w:p>
        </w:tc>
        <w:tc>
          <w:tcPr>
            <w:tcW w:w="2135" w:type="dxa"/>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一般公共预算财政拨款</w:t>
            </w:r>
          </w:p>
        </w:tc>
        <w:tc>
          <w:tcPr>
            <w:tcW w:w="2136" w:type="dxa"/>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政府性基金预算财政拨款</w:t>
            </w:r>
          </w:p>
        </w:tc>
        <w:tc>
          <w:tcPr>
            <w:tcW w:w="214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国有资本经营预算财政拨款</w:t>
            </w:r>
          </w:p>
        </w:tc>
      </w:tr>
      <w:tr>
        <w:tblPrEx>
          <w:tblCellMar>
            <w:top w:w="0" w:type="dxa"/>
            <w:left w:w="108" w:type="dxa"/>
            <w:bottom w:w="0" w:type="dxa"/>
            <w:right w:w="108" w:type="dxa"/>
          </w:tblCellMar>
        </w:tblPrEx>
        <w:trPr>
          <w:trHeight w:val="600" w:hRule="atLeast"/>
        </w:trPr>
        <w:tc>
          <w:tcPr>
            <w:tcW w:w="3016" w:type="dxa"/>
            <w:vMerge w:val="continue"/>
            <w:tcBorders>
              <w:top w:val="single" w:color="auto" w:sz="4" w:space="0"/>
              <w:left w:val="single" w:color="000000" w:sz="12"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0"/>
                <w:szCs w:val="20"/>
                <w:u w:val="none"/>
              </w:rPr>
            </w:pPr>
          </w:p>
        </w:tc>
        <w:tc>
          <w:tcPr>
            <w:tcW w:w="2135" w:type="dxa"/>
            <w:vMerge w:val="continue"/>
            <w:tcBorders>
              <w:top w:val="single" w:color="auto" w:sz="4" w:space="0"/>
              <w:left w:val="nil"/>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0"/>
                <w:szCs w:val="20"/>
                <w:u w:val="none"/>
              </w:rPr>
            </w:pPr>
          </w:p>
        </w:tc>
        <w:tc>
          <w:tcPr>
            <w:tcW w:w="3216" w:type="dxa"/>
            <w:vMerge w:val="continue"/>
            <w:tcBorders>
              <w:top w:val="single" w:color="auto" w:sz="4" w:space="0"/>
              <w:left w:val="nil"/>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0"/>
                <w:szCs w:val="20"/>
                <w:u w:val="none"/>
              </w:rPr>
            </w:pPr>
          </w:p>
        </w:tc>
        <w:tc>
          <w:tcPr>
            <w:tcW w:w="2135" w:type="dxa"/>
            <w:tcBorders>
              <w:top w:val="single" w:color="auto"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c>
          <w:tcPr>
            <w:tcW w:w="2136" w:type="dxa"/>
            <w:tcBorders>
              <w:top w:val="single" w:color="auto"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c>
          <w:tcPr>
            <w:tcW w:w="2145" w:type="dxa"/>
            <w:tcBorders>
              <w:top w:val="single" w:color="auto" w:sz="4" w:space="0"/>
              <w:left w:val="nil"/>
              <w:bottom w:val="single" w:color="000000" w:sz="4"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一、一般公共预算财政拨款</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7,379.924300</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一、一般公共服务支出</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3.520000</w:t>
            </w: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二、政府性基金预算财政拨款</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二、外交支出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三、国有资本经营预算财政拨款</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三、国防支出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四、公共安全支出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五、教育支出</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6,467.549128</w:t>
            </w: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六、科学技术支出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七、文化旅游体育与传媒支出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八、社会保障和就业支出</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668.116300</w:t>
            </w: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九、卫生健康支出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十、节能环保支出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十一、城乡社区支出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十二、农林水支出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十三、交通运输支出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十四、资源勘探信息等支出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十五、商业服务业等支出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十六、金融支出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十七、援助其他地区支出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十八、自然资源海洋气象等支出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十九、住房保障支出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二十、粮油物资储备支出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二十一、国有资本经营预算支出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二十二、灾害防治及应急管理支出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二十三、其他支出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二十四、债务还本支出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二十五、债务付息支出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二十六、抗疫特别国债安排的支出</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本年收入合计</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7,379.924300</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本年支出合计</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7,139.185428</w:t>
            </w: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年初财政拨款结转和结余</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74.308736</w:t>
            </w:r>
          </w:p>
        </w:tc>
        <w:tc>
          <w:tcPr>
            <w:tcW w:w="3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年末财政拨款结转和结余</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315.047608</w:t>
            </w: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一、一般公共预算财政拨款</w:t>
            </w:r>
          </w:p>
        </w:tc>
        <w:tc>
          <w:tcPr>
            <w:tcW w:w="2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74.308736</w:t>
            </w:r>
          </w:p>
        </w:tc>
        <w:tc>
          <w:tcPr>
            <w:tcW w:w="32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二、政府性基金预算财政拨款</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三、国有资本经营预算财政拨款</w:t>
            </w: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32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21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3016" w:type="dxa"/>
            <w:tcBorders>
              <w:top w:val="nil"/>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c>
          <w:tcPr>
            <w:tcW w:w="2135"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7,454.233036</w:t>
            </w:r>
          </w:p>
        </w:tc>
        <w:tc>
          <w:tcPr>
            <w:tcW w:w="3216"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c>
          <w:tcPr>
            <w:tcW w:w="2135"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7,454.233036</w:t>
            </w:r>
          </w:p>
        </w:tc>
        <w:tc>
          <w:tcPr>
            <w:tcW w:w="2136" w:type="dxa"/>
            <w:tcBorders>
              <w:top w:val="nil"/>
              <w:left w:val="nil"/>
              <w:bottom w:val="single" w:color="000000" w:sz="12"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c>
          <w:tcPr>
            <w:tcW w:w="2145" w:type="dxa"/>
            <w:tcBorders>
              <w:top w:val="nil"/>
              <w:left w:val="nil"/>
              <w:bottom w:val="single" w:color="000000" w:sz="12" w:space="0"/>
              <w:right w:val="single" w:color="000000" w:sz="12" w:space="0"/>
            </w:tcBorders>
            <w:shd w:val="clear" w:color="auto" w:fill="auto"/>
            <w:vAlign w:val="center"/>
          </w:tcPr>
          <w:p>
            <w:pPr>
              <w:jc w:val="right"/>
              <w:rPr>
                <w:rFonts w:hint="eastAsia" w:ascii="宋体" w:hAnsi="宋体" w:eastAsia="宋体" w:cs="宋体"/>
                <w:i w:val="0"/>
                <w:iCs w:val="0"/>
                <w:color w:val="auto"/>
                <w:sz w:val="20"/>
                <w:szCs w:val="20"/>
                <w:u w:val="none"/>
              </w:rPr>
            </w:pPr>
          </w:p>
        </w:tc>
      </w:tr>
    </w:tbl>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hint="eastAsia" w:ascii="仿宋_GB2312" w:eastAsia="仿宋_GB2312"/>
          <w:b/>
          <w:bCs/>
          <w:color w:val="auto"/>
          <w:sz w:val="32"/>
          <w:szCs w:val="32"/>
        </w:rPr>
      </w:pPr>
      <w:r>
        <w:rPr>
          <w:rFonts w:hint="eastAsia" w:ascii="宋体" w:hAnsi="宋体" w:cs="宋体"/>
          <w:b/>
          <w:bCs/>
          <w:color w:val="auto"/>
          <w:kern w:val="0"/>
          <w:sz w:val="28"/>
          <w:szCs w:val="28"/>
        </w:rPr>
        <w:t>一般公共预算财政拨款支出决算表</w:t>
      </w:r>
    </w:p>
    <w:tbl>
      <w:tblPr>
        <w:tblStyle w:val="5"/>
        <w:tblW w:w="14783" w:type="dxa"/>
        <w:tblInd w:w="0" w:type="dxa"/>
        <w:shd w:val="clear" w:color="auto" w:fill="auto"/>
        <w:tblLayout w:type="fixed"/>
        <w:tblCellMar>
          <w:top w:w="0" w:type="dxa"/>
          <w:left w:w="108" w:type="dxa"/>
          <w:bottom w:w="0" w:type="dxa"/>
          <w:right w:w="108" w:type="dxa"/>
        </w:tblCellMar>
      </w:tblPr>
      <w:tblGrid>
        <w:gridCol w:w="645"/>
        <w:gridCol w:w="416"/>
        <w:gridCol w:w="416"/>
        <w:gridCol w:w="3690"/>
        <w:gridCol w:w="4057"/>
        <w:gridCol w:w="1853"/>
        <w:gridCol w:w="1853"/>
        <w:gridCol w:w="1853"/>
      </w:tblGrid>
      <w:tr>
        <w:tblPrEx>
          <w:shd w:val="clear" w:color="auto" w:fill="auto"/>
          <w:tblCellMar>
            <w:top w:w="0" w:type="dxa"/>
            <w:left w:w="108" w:type="dxa"/>
            <w:bottom w:w="0" w:type="dxa"/>
            <w:right w:w="108" w:type="dxa"/>
          </w:tblCellMar>
        </w:tblPrEx>
        <w:trPr>
          <w:trHeight w:val="300" w:hRule="atLeast"/>
        </w:trPr>
        <w:tc>
          <w:tcPr>
            <w:tcW w:w="5167" w:type="dxa"/>
            <w:gridSpan w:val="4"/>
            <w:tcBorders>
              <w:top w:val="nil"/>
              <w:left w:val="nil"/>
              <w:bottom w:val="nil"/>
              <w:right w:val="nil"/>
            </w:tcBorders>
            <w:shd w:val="clear" w:color="auto" w:fill="auto"/>
            <w:vAlign w:val="center"/>
          </w:tcPr>
          <w:p>
            <w:pPr>
              <w:jc w:val="both"/>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单位名称：北京京北职业技术学院</w:t>
            </w:r>
          </w:p>
        </w:tc>
        <w:tc>
          <w:tcPr>
            <w:tcW w:w="4057"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853"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853"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85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单位：万元</w:t>
            </w:r>
          </w:p>
        </w:tc>
      </w:tr>
      <w:tr>
        <w:tblPrEx>
          <w:tblCellMar>
            <w:top w:w="0" w:type="dxa"/>
            <w:left w:w="108" w:type="dxa"/>
            <w:bottom w:w="0" w:type="dxa"/>
            <w:right w:w="108" w:type="dxa"/>
          </w:tblCellMar>
        </w:tblPrEx>
        <w:trPr>
          <w:trHeight w:val="300" w:hRule="atLeast"/>
        </w:trPr>
        <w:tc>
          <w:tcPr>
            <w:tcW w:w="5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项目</w:t>
            </w:r>
          </w:p>
        </w:tc>
        <w:tc>
          <w:tcPr>
            <w:tcW w:w="4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单位名称</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合计</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基本支出</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项目支出</w:t>
            </w:r>
          </w:p>
        </w:tc>
      </w:tr>
      <w:tr>
        <w:tblPrEx>
          <w:tblCellMar>
            <w:top w:w="0" w:type="dxa"/>
            <w:left w:w="108" w:type="dxa"/>
            <w:bottom w:w="0" w:type="dxa"/>
            <w:right w:w="108" w:type="dxa"/>
          </w:tblCellMar>
        </w:tblPrEx>
        <w:trPr>
          <w:trHeight w:val="300" w:hRule="atLeast"/>
        </w:trPr>
        <w:tc>
          <w:tcPr>
            <w:tcW w:w="14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支出功能分类科目编码</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科目名称</w:t>
            </w:r>
          </w:p>
        </w:tc>
        <w:tc>
          <w:tcPr>
            <w:tcW w:w="4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270" w:hRule="atLeast"/>
        </w:trPr>
        <w:tc>
          <w:tcPr>
            <w:tcW w:w="1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4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225" w:hRule="atLeast"/>
        </w:trPr>
        <w:tc>
          <w:tcPr>
            <w:tcW w:w="1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4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00" w:hRule="atLeast"/>
        </w:trPr>
        <w:tc>
          <w:tcPr>
            <w:tcW w:w="645" w:type="dxa"/>
            <w:vMerge w:val="restart"/>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类</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款</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项</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栏次</w:t>
            </w:r>
          </w:p>
        </w:tc>
        <w:tc>
          <w:tcPr>
            <w:tcW w:w="4057"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w:t>
            </w: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645" w:type="dxa"/>
            <w:vMerge w:val="continue"/>
            <w:tcBorders>
              <w:top w:val="nil"/>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rPr>
            </w:pP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合计</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7,139.185428</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6,493.228785</w:t>
            </w: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645.956643</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201</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一般公共服务支出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3.520000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3.520000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人力资源事务</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2011099</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其他人力资源事务支出</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0.800000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2013202</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其他共产党事务支出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2013602</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一般行政管理事务</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0.210000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6,467.549128</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5,825.112485</w:t>
            </w: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642.436643</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职业教育</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6,022.488828</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5,825.112485</w:t>
            </w: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197.376343</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2050305</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高等职业教育</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6,002.775485</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5,825.112485</w:t>
            </w: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177.663000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2050399</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其他职业教育支出</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19.713343</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19.713343</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教育费附加安排的支出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2050999</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其他教育费附加安排的支出</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c>
          <w:tcPr>
            <w:tcW w:w="185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445.060300</w:t>
            </w: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853"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40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0"/>
                <w:szCs w:val="20"/>
                <w:u w:val="none"/>
              </w:rPr>
            </w:pP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668.116300</w:t>
            </w:r>
          </w:p>
        </w:tc>
        <w:tc>
          <w:tcPr>
            <w:tcW w:w="1853"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86.391600</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86.391600</w:t>
            </w:r>
          </w:p>
        </w:tc>
        <w:tc>
          <w:tcPr>
            <w:tcW w:w="1853"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387.709800</w:t>
            </w:r>
          </w:p>
        </w:tc>
        <w:tc>
          <w:tcPr>
            <w:tcW w:w="1853"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r>
      <w:tr>
        <w:tblPrEx>
          <w:tblCellMar>
            <w:top w:w="0" w:type="dxa"/>
            <w:left w:w="108" w:type="dxa"/>
            <w:bottom w:w="0" w:type="dxa"/>
            <w:right w:w="108" w:type="dxa"/>
          </w:tblCellMar>
        </w:tblPrEx>
        <w:trPr>
          <w:trHeight w:val="330" w:hRule="atLeast"/>
        </w:trPr>
        <w:tc>
          <w:tcPr>
            <w:tcW w:w="1477" w:type="dxa"/>
            <w:gridSpan w:val="3"/>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2080506</w:t>
            </w:r>
          </w:p>
        </w:tc>
        <w:tc>
          <w:tcPr>
            <w:tcW w:w="3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机关事业单位职业年金缴费支出</w:t>
            </w:r>
          </w:p>
        </w:tc>
        <w:tc>
          <w:tcPr>
            <w:tcW w:w="4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北京京北职业技术学院（本级）</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18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FF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194.014900</w:t>
            </w:r>
          </w:p>
        </w:tc>
        <w:tc>
          <w:tcPr>
            <w:tcW w:w="1853"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FF0000"/>
                <w:sz w:val="20"/>
                <w:szCs w:val="20"/>
                <w:u w:val="none"/>
              </w:rPr>
            </w:pPr>
          </w:p>
        </w:tc>
      </w:tr>
    </w:tbl>
    <w:p>
      <w:pPr>
        <w:tabs>
          <w:tab w:val="center" w:pos="6979"/>
        </w:tabs>
        <w:rPr>
          <w:rFonts w:hint="eastAsia" w:ascii="宋体" w:hAnsi="宋体" w:cs="宋体"/>
          <w:b/>
          <w:bCs/>
          <w:color w:val="FF0000"/>
          <w:kern w:val="0"/>
          <w:sz w:val="28"/>
          <w:szCs w:val="28"/>
        </w:rPr>
      </w:pPr>
    </w:p>
    <w:tbl>
      <w:tblPr>
        <w:tblStyle w:val="5"/>
        <w:tblW w:w="13796" w:type="dxa"/>
        <w:tblInd w:w="93" w:type="dxa"/>
        <w:shd w:val="clear" w:color="auto" w:fill="auto"/>
        <w:tblLayout w:type="fixed"/>
        <w:tblCellMar>
          <w:top w:w="0" w:type="dxa"/>
          <w:left w:w="108" w:type="dxa"/>
          <w:bottom w:w="0" w:type="dxa"/>
          <w:right w:w="108" w:type="dxa"/>
        </w:tblCellMar>
      </w:tblPr>
      <w:tblGrid>
        <w:gridCol w:w="3516"/>
        <w:gridCol w:w="1416"/>
        <w:gridCol w:w="2216"/>
        <w:gridCol w:w="1216"/>
        <w:gridCol w:w="4116"/>
        <w:gridCol w:w="1316"/>
      </w:tblGrid>
      <w:tr>
        <w:tblPrEx>
          <w:shd w:val="clear" w:color="auto" w:fill="auto"/>
          <w:tblCellMar>
            <w:top w:w="0" w:type="dxa"/>
            <w:left w:w="108" w:type="dxa"/>
            <w:bottom w:w="0" w:type="dxa"/>
            <w:right w:w="108" w:type="dxa"/>
          </w:tblCellMar>
        </w:tblPrEx>
        <w:trPr>
          <w:trHeight w:val="555" w:hRule="atLeast"/>
        </w:trPr>
        <w:tc>
          <w:tcPr>
            <w:tcW w:w="1379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val="0"/>
                <w:bCs w:val="0"/>
                <w:i w:val="0"/>
                <w:iCs w:val="0"/>
                <w:color w:val="auto"/>
                <w:sz w:val="44"/>
                <w:szCs w:val="44"/>
                <w:u w:val="none"/>
              </w:rPr>
            </w:pPr>
            <w:r>
              <w:rPr>
                <w:rFonts w:hint="eastAsia" w:ascii="黑体" w:hAnsi="宋体" w:eastAsia="黑体" w:cs="黑体"/>
                <w:b w:val="0"/>
                <w:bCs w:val="0"/>
                <w:i w:val="0"/>
                <w:iCs w:val="0"/>
                <w:color w:val="auto"/>
                <w:kern w:val="0"/>
                <w:sz w:val="28"/>
                <w:szCs w:val="28"/>
                <w:u w:val="none"/>
                <w:lang w:val="en-US" w:eastAsia="zh-CN" w:bidi="ar"/>
              </w:rPr>
              <w:t>一般公共预算财政拨款基本支出决算表</w:t>
            </w:r>
          </w:p>
        </w:tc>
      </w:tr>
      <w:tr>
        <w:tblPrEx>
          <w:tblCellMar>
            <w:top w:w="0" w:type="dxa"/>
            <w:left w:w="108" w:type="dxa"/>
            <w:bottom w:w="0" w:type="dxa"/>
            <w:right w:w="108" w:type="dxa"/>
          </w:tblCellMar>
        </w:tblPrEx>
        <w:trPr>
          <w:trHeight w:val="300" w:hRule="atLeast"/>
        </w:trPr>
        <w:tc>
          <w:tcPr>
            <w:tcW w:w="35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22"/>
                <w:szCs w:val="22"/>
                <w:u w:val="none"/>
              </w:rPr>
            </w:pPr>
          </w:p>
        </w:tc>
        <w:tc>
          <w:tcPr>
            <w:tcW w:w="14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22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2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41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316" w:type="dxa"/>
            <w:tcBorders>
              <w:top w:val="nil"/>
              <w:left w:val="nil"/>
              <w:bottom w:val="nil"/>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r>
      <w:tr>
        <w:tblPrEx>
          <w:tblCellMar>
            <w:top w:w="0" w:type="dxa"/>
            <w:left w:w="108" w:type="dxa"/>
            <w:bottom w:w="0" w:type="dxa"/>
            <w:right w:w="108" w:type="dxa"/>
          </w:tblCellMar>
        </w:tblPrEx>
        <w:trPr>
          <w:trHeight w:val="300" w:hRule="atLeast"/>
        </w:trPr>
        <w:tc>
          <w:tcPr>
            <w:tcW w:w="3516"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单位名称：北京京北职业技术学院</w:t>
            </w:r>
          </w:p>
        </w:tc>
        <w:tc>
          <w:tcPr>
            <w:tcW w:w="1416" w:type="dxa"/>
            <w:tcBorders>
              <w:top w:val="nil"/>
              <w:left w:val="nil"/>
              <w:bottom w:val="single" w:color="auto" w:sz="4" w:space="0"/>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2216"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216" w:type="dxa"/>
            <w:tcBorders>
              <w:top w:val="nil"/>
              <w:left w:val="nil"/>
              <w:bottom w:val="single" w:color="auto" w:sz="4" w:space="0"/>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4116" w:type="dxa"/>
            <w:tcBorders>
              <w:top w:val="nil"/>
              <w:left w:val="nil"/>
              <w:bottom w:val="single" w:color="auto" w:sz="4" w:space="0"/>
              <w:right w:val="nil"/>
            </w:tcBorders>
            <w:shd w:val="clear" w:color="auto" w:fill="auto"/>
            <w:vAlign w:val="center"/>
          </w:tcPr>
          <w:p>
            <w:pPr>
              <w:jc w:val="left"/>
              <w:rPr>
                <w:rFonts w:hint="eastAsia" w:ascii="宋体" w:hAnsi="宋体" w:eastAsia="宋体" w:cs="宋体"/>
                <w:b w:val="0"/>
                <w:bCs w:val="0"/>
                <w:i w:val="0"/>
                <w:iCs w:val="0"/>
                <w:color w:val="auto"/>
                <w:sz w:val="18"/>
                <w:szCs w:val="18"/>
                <w:u w:val="none"/>
              </w:rPr>
            </w:pPr>
          </w:p>
        </w:tc>
        <w:tc>
          <w:tcPr>
            <w:tcW w:w="1316"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单位：万元</w:t>
            </w: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科目名称</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决算数</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科目名称</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决算数</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科目名称</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决算数</w:t>
            </w: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工资福利支出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5,634.553336</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商品和服务支出</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754.228549</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资本性支出</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基本工资</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835.610900</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办公费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10.559891</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房屋建筑物购建</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津贴补贴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367.840600</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印刷费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办公设备购置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奖金</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咨询费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专用设备购置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伙食补助费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手续费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基础设施建设</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绩效工资</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3,015.991636</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水费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37.964000</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大型修缮</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机关事业单位基本养老保险缴费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387.709800</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电费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42.791288</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信息网络及软件购置更新</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single" w:color="auto"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职业年金缴费</w:t>
            </w:r>
          </w:p>
        </w:tc>
        <w:tc>
          <w:tcPr>
            <w:tcW w:w="141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194.014900</w:t>
            </w:r>
          </w:p>
        </w:tc>
        <w:tc>
          <w:tcPr>
            <w:tcW w:w="221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邮电费</w:t>
            </w:r>
          </w:p>
        </w:tc>
        <w:tc>
          <w:tcPr>
            <w:tcW w:w="121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14.501221</w:t>
            </w:r>
          </w:p>
        </w:tc>
        <w:tc>
          <w:tcPr>
            <w:tcW w:w="411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物资储备</w:t>
            </w:r>
          </w:p>
        </w:tc>
        <w:tc>
          <w:tcPr>
            <w:tcW w:w="1316" w:type="dxa"/>
            <w:tcBorders>
              <w:top w:val="single" w:color="auto" w:sz="4" w:space="0"/>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职工基本医疗保险缴费</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396.533386</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取暖费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231.591140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土地补偿</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公务员医疗补助缴费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物业管理费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3.138000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安置补助</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其他社会保障缴费</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34.572614</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差旅费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5.154584</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地上附着物和青苗补偿</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住房公积金</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402.279500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因公出国（境）费用</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拆迁补偿</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医疗费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维修（护）费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174.904090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公务用车购置</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其他工资福利支出</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租赁费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54.086000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其他交通工具购置</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对个人和家庭的补助</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104.446900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会议费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文物和陈列品购置</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离休费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培训费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无形资产购置</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退休费</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86.101100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公务接待费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其他资本性支出</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退职（役）费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专用材料费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对企业补助</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抚恤金</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17.839800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被装购置费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资本金注入</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生活补助</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0.290500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专用燃料费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政府投资基金股权投资</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救济费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劳务费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费用补贴</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医疗费补助</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委托业务费</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利息补贴</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助学金</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工会经费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44.132000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其他对企业补助</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奖励金</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福利费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63.280800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其他支出</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个人农业生产补贴</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公务用车运行维护费</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9.800590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赠与</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代缴社会保险费</w:t>
            </w:r>
          </w:p>
        </w:tc>
        <w:tc>
          <w:tcPr>
            <w:tcW w:w="14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其他交通费用</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1.500000</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国家赔偿费用支出</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其他对个人和家庭的补助</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0.215500</w:t>
            </w: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税金及附加费用</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对民间非营利组织和群众性自治组织补贴</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其他商品和服务支出</w:t>
            </w:r>
          </w:p>
        </w:tc>
        <w:tc>
          <w:tcPr>
            <w:tcW w:w="1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60.824945</w:t>
            </w:r>
          </w:p>
        </w:tc>
        <w:tc>
          <w:tcPr>
            <w:tcW w:w="4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其他支出</w:t>
            </w:r>
          </w:p>
        </w:tc>
        <w:tc>
          <w:tcPr>
            <w:tcW w:w="1316" w:type="dxa"/>
            <w:tcBorders>
              <w:top w:val="nil"/>
              <w:left w:val="nil"/>
              <w:bottom w:val="single" w:color="000000" w:sz="4" w:space="0"/>
              <w:right w:val="single" w:color="000000" w:sz="12"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债务利息及费用支出</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316" w:type="dxa"/>
            <w:tcBorders>
              <w:top w:val="nil"/>
              <w:left w:val="nil"/>
              <w:bottom w:val="single" w:color="000000" w:sz="4" w:space="0"/>
              <w:right w:val="single" w:color="000000" w:sz="12"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国内债务付息</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316" w:type="dxa"/>
            <w:tcBorders>
              <w:top w:val="nil"/>
              <w:left w:val="nil"/>
              <w:bottom w:val="single" w:color="000000" w:sz="4" w:space="0"/>
              <w:right w:val="single" w:color="000000" w:sz="12"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国外债务付息</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316" w:type="dxa"/>
            <w:tcBorders>
              <w:top w:val="nil"/>
              <w:left w:val="nil"/>
              <w:bottom w:val="single" w:color="000000" w:sz="4" w:space="0"/>
              <w:right w:val="single" w:color="000000" w:sz="12"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国内债务发行费用</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316" w:type="dxa"/>
            <w:tcBorders>
              <w:top w:val="nil"/>
              <w:left w:val="nil"/>
              <w:bottom w:val="single" w:color="000000" w:sz="4" w:space="0"/>
              <w:right w:val="single" w:color="000000" w:sz="12"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4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22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  国外债务发行费用</w:t>
            </w:r>
          </w:p>
        </w:tc>
        <w:tc>
          <w:tcPr>
            <w:tcW w:w="12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0"/>
                <w:szCs w:val="20"/>
                <w:u w:val="none"/>
              </w:rPr>
            </w:pPr>
          </w:p>
        </w:tc>
        <w:tc>
          <w:tcPr>
            <w:tcW w:w="41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c>
          <w:tcPr>
            <w:tcW w:w="1316" w:type="dxa"/>
            <w:tcBorders>
              <w:top w:val="nil"/>
              <w:left w:val="nil"/>
              <w:bottom w:val="single" w:color="000000" w:sz="4" w:space="0"/>
              <w:right w:val="single" w:color="000000" w:sz="12" w:space="0"/>
            </w:tcBorders>
            <w:shd w:val="clear" w:color="auto" w:fill="auto"/>
            <w:vAlign w:val="center"/>
          </w:tcPr>
          <w:p>
            <w:pPr>
              <w:jc w:val="left"/>
              <w:rPr>
                <w:rFonts w:hint="eastAsia" w:ascii="宋体" w:hAnsi="宋体" w:eastAsia="宋体" w:cs="宋体"/>
                <w:b w:val="0"/>
                <w:bCs w:val="0"/>
                <w:i w:val="0"/>
                <w:iCs w:val="0"/>
                <w:color w:val="auto"/>
                <w:sz w:val="20"/>
                <w:szCs w:val="20"/>
                <w:u w:val="none"/>
              </w:rPr>
            </w:pPr>
          </w:p>
        </w:tc>
      </w:tr>
      <w:tr>
        <w:tblPrEx>
          <w:tblCellMar>
            <w:top w:w="0" w:type="dxa"/>
            <w:left w:w="108" w:type="dxa"/>
            <w:bottom w:w="0" w:type="dxa"/>
            <w:right w:w="108" w:type="dxa"/>
          </w:tblCellMar>
        </w:tblPrEx>
        <w:trPr>
          <w:trHeight w:val="360" w:hRule="atLeast"/>
        </w:trPr>
        <w:tc>
          <w:tcPr>
            <w:tcW w:w="3516" w:type="dxa"/>
            <w:tcBorders>
              <w:top w:val="nil"/>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人员经费合计</w:t>
            </w:r>
          </w:p>
        </w:tc>
        <w:tc>
          <w:tcPr>
            <w:tcW w:w="1416"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5,739.000236</w:t>
            </w:r>
          </w:p>
        </w:tc>
        <w:tc>
          <w:tcPr>
            <w:tcW w:w="7548" w:type="dxa"/>
            <w:gridSpan w:val="3"/>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公用经费合计</w:t>
            </w:r>
          </w:p>
        </w:tc>
        <w:tc>
          <w:tcPr>
            <w:tcW w:w="1316" w:type="dxa"/>
            <w:tcBorders>
              <w:top w:val="nil"/>
              <w:left w:val="nil"/>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775.397139</w:t>
            </w:r>
          </w:p>
        </w:tc>
      </w:tr>
    </w:tbl>
    <w:p>
      <w:pPr>
        <w:tabs>
          <w:tab w:val="center" w:pos="6979"/>
        </w:tabs>
        <w:rPr>
          <w:rFonts w:hint="eastAsia" w:ascii="宋体" w:hAnsi="宋体" w:cs="宋体"/>
          <w:b/>
          <w:bCs/>
          <w:color w:val="FF0000"/>
          <w:kern w:val="0"/>
          <w:sz w:val="28"/>
          <w:szCs w:val="28"/>
        </w:rPr>
        <w:sectPr>
          <w:footerReference r:id="rId5" w:type="default"/>
          <w:footerReference r:id="rId6" w:type="even"/>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p>
    <w:p>
      <w:pPr>
        <w:tabs>
          <w:tab w:val="center" w:pos="6979"/>
        </w:tabs>
        <w:jc w:val="center"/>
        <w:rPr>
          <w:rFonts w:ascii="宋体" w:hAnsi="宋体" w:cs="宋体"/>
          <w:b/>
          <w:bCs/>
          <w:color w:val="FF0000"/>
          <w:kern w:val="0"/>
          <w:sz w:val="28"/>
          <w:szCs w:val="28"/>
        </w:rPr>
      </w:pPr>
    </w:p>
    <w:p>
      <w:pPr>
        <w:tabs>
          <w:tab w:val="center" w:pos="6979"/>
        </w:tabs>
        <w:jc w:val="center"/>
        <w:rPr>
          <w:rFonts w:ascii="仿宋_GB2312" w:eastAsia="仿宋_GB2312"/>
          <w:b/>
          <w:color w:val="auto"/>
          <w:sz w:val="32"/>
          <w:szCs w:val="32"/>
        </w:rPr>
      </w:pPr>
      <w:r>
        <w:rPr>
          <w:rFonts w:hint="eastAsia" w:ascii="宋体" w:hAnsi="宋体" w:cs="宋体"/>
          <w:b/>
          <w:bCs/>
          <w:color w:val="auto"/>
          <w:kern w:val="0"/>
          <w:sz w:val="28"/>
          <w:szCs w:val="28"/>
        </w:rPr>
        <w:t>政府性基金预算财政拨款收入支出决算表</w:t>
      </w:r>
    </w:p>
    <w:tbl>
      <w:tblPr>
        <w:tblStyle w:val="5"/>
        <w:tblW w:w="13672" w:type="dxa"/>
        <w:tblInd w:w="534" w:type="dxa"/>
        <w:tblLayout w:type="fixed"/>
        <w:tblCellMar>
          <w:top w:w="0" w:type="dxa"/>
          <w:left w:w="108" w:type="dxa"/>
          <w:bottom w:w="0" w:type="dxa"/>
          <w:right w:w="108" w:type="dxa"/>
        </w:tblCellMar>
      </w:tblPr>
      <w:tblGrid>
        <w:gridCol w:w="742"/>
        <w:gridCol w:w="743"/>
        <w:gridCol w:w="744"/>
        <w:gridCol w:w="2590"/>
        <w:gridCol w:w="1418"/>
        <w:gridCol w:w="1417"/>
        <w:gridCol w:w="1278"/>
        <w:gridCol w:w="1622"/>
        <w:gridCol w:w="1559"/>
        <w:gridCol w:w="1559"/>
      </w:tblGrid>
      <w:tr>
        <w:tblPrEx>
          <w:tblCellMar>
            <w:top w:w="0" w:type="dxa"/>
            <w:left w:w="108" w:type="dxa"/>
            <w:bottom w:w="0" w:type="dxa"/>
            <w:right w:w="108" w:type="dxa"/>
          </w:tblCellMar>
        </w:tblPrEx>
        <w:trPr>
          <w:trHeight w:val="289" w:hRule="atLeast"/>
        </w:trPr>
        <w:tc>
          <w:tcPr>
            <w:tcW w:w="4819"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color w:val="auto"/>
                <w:kern w:val="0"/>
                <w:sz w:val="24"/>
              </w:rPr>
            </w:pPr>
            <w:r>
              <w:rPr>
                <w:rFonts w:hint="eastAsia" w:ascii="宋体" w:hAnsi="宋体" w:cs="宋体"/>
                <w:color w:val="auto"/>
                <w:kern w:val="0"/>
                <w:sz w:val="18"/>
                <w:szCs w:val="18"/>
              </w:rPr>
              <w:t xml:space="preserve">单位名称： 北京京北职业技术学院 </w:t>
            </w:r>
            <w:r>
              <w:rPr>
                <w:rFonts w:hint="eastAsia" w:ascii="宋体" w:hAnsi="宋体" w:cs="宋体"/>
                <w:color w:val="auto"/>
                <w:kern w:val="0"/>
                <w:sz w:val="24"/>
              </w:rPr>
              <w:t>　</w:t>
            </w:r>
          </w:p>
        </w:tc>
        <w:tc>
          <w:tcPr>
            <w:tcW w:w="1418" w:type="dxa"/>
            <w:tcBorders>
              <w:top w:val="single" w:color="FFFFFF" w:sz="8" w:space="0"/>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78"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3181" w:type="dxa"/>
            <w:gridSpan w:val="2"/>
            <w:tcBorders>
              <w:top w:val="single" w:color="FFFFFF" w:sz="8" w:space="0"/>
              <w:left w:val="nil"/>
              <w:bottom w:val="nil"/>
              <w:right w:val="single" w:color="FFFFFF" w:sz="8"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单位：万元</w:t>
            </w:r>
          </w:p>
        </w:tc>
      </w:tr>
      <w:tr>
        <w:tblPrEx>
          <w:tblCellMar>
            <w:top w:w="0" w:type="dxa"/>
            <w:left w:w="108" w:type="dxa"/>
            <w:bottom w:w="0" w:type="dxa"/>
            <w:right w:w="108" w:type="dxa"/>
          </w:tblCellMar>
        </w:tblPrEx>
        <w:trPr>
          <w:trHeight w:val="289" w:hRule="atLeast"/>
        </w:trPr>
        <w:tc>
          <w:tcPr>
            <w:tcW w:w="48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年末结转结余</w:t>
            </w:r>
          </w:p>
        </w:tc>
      </w:tr>
      <w:tr>
        <w:tblPrEx>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支出功能分类科目编码</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1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r>
      <w:tr>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6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tabs>
          <w:tab w:val="center" w:pos="6979"/>
        </w:tabs>
        <w:jc w:val="center"/>
        <w:rPr>
          <w:rFonts w:ascii="宋体" w:hAnsi="宋体" w:cs="宋体"/>
          <w:b/>
          <w:bCs/>
          <w:color w:val="FF0000"/>
          <w:kern w:val="0"/>
          <w:sz w:val="28"/>
          <w:szCs w:val="28"/>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p>
    <w:p>
      <w:pPr>
        <w:tabs>
          <w:tab w:val="center" w:pos="6979"/>
        </w:tabs>
        <w:jc w:val="center"/>
        <w:rPr>
          <w:rFonts w:ascii="宋体" w:hAnsi="宋体" w:cs="宋体"/>
          <w:b/>
          <w:bCs/>
          <w:color w:val="auto"/>
          <w:kern w:val="0"/>
          <w:sz w:val="28"/>
          <w:szCs w:val="28"/>
        </w:rPr>
      </w:pPr>
      <w:r>
        <w:rPr>
          <w:rFonts w:hint="eastAsia" w:ascii="宋体" w:hAnsi="宋体" w:cs="宋体"/>
          <w:b/>
          <w:bCs/>
          <w:color w:val="auto"/>
          <w:kern w:val="0"/>
          <w:sz w:val="28"/>
          <w:szCs w:val="28"/>
        </w:rPr>
        <w:t>政府性基金预算财政拨款基本支出决算表</w:t>
      </w:r>
    </w:p>
    <w:p>
      <w:pPr>
        <w:tabs>
          <w:tab w:val="center" w:pos="6979"/>
        </w:tabs>
        <w:ind w:firstLine="1080" w:firstLineChars="600"/>
        <w:rPr>
          <w:rFonts w:hint="eastAsia" w:ascii="仿宋_GB2312" w:eastAsia="仿宋_GB2312"/>
          <w:color w:val="auto"/>
          <w:sz w:val="18"/>
          <w:szCs w:val="18"/>
        </w:rPr>
      </w:pPr>
      <w:r>
        <w:rPr>
          <w:rFonts w:hint="eastAsia" w:ascii="宋体" w:hAnsi="宋体" w:cs="宋体"/>
          <w:bCs/>
          <w:color w:val="auto"/>
          <w:kern w:val="0"/>
          <w:sz w:val="18"/>
          <w:szCs w:val="18"/>
        </w:rPr>
        <w:t>单位</w:t>
      </w:r>
      <w:r>
        <w:rPr>
          <w:rFonts w:ascii="宋体" w:hAnsi="宋体" w:cs="宋体"/>
          <w:bCs/>
          <w:color w:val="auto"/>
          <w:kern w:val="0"/>
          <w:sz w:val="18"/>
          <w:szCs w:val="18"/>
        </w:rPr>
        <w:t>名称：</w:t>
      </w:r>
      <w:r>
        <w:rPr>
          <w:rFonts w:hint="eastAsia" w:ascii="宋体" w:hAnsi="宋体" w:cs="宋体"/>
          <w:bCs/>
          <w:color w:val="auto"/>
          <w:kern w:val="0"/>
          <w:sz w:val="18"/>
          <w:szCs w:val="18"/>
        </w:rPr>
        <w:t xml:space="preserve"> 北京京北职业技术学院 </w:t>
      </w:r>
      <w:r>
        <w:rPr>
          <w:rFonts w:ascii="宋体" w:hAnsi="宋体" w:cs="宋体"/>
          <w:bCs/>
          <w:color w:val="auto"/>
          <w:kern w:val="0"/>
          <w:sz w:val="18"/>
          <w:szCs w:val="18"/>
        </w:rPr>
        <w:t xml:space="preserve"> </w:t>
      </w:r>
      <w:r>
        <w:rPr>
          <w:rFonts w:hint="eastAsia" w:ascii="宋体" w:hAnsi="宋体" w:cs="宋体"/>
          <w:bCs/>
          <w:color w:val="auto"/>
          <w:kern w:val="0"/>
          <w:sz w:val="18"/>
          <w:szCs w:val="18"/>
          <w:lang w:val="en-US" w:eastAsia="zh-CN"/>
        </w:rPr>
        <w:t xml:space="preserve">          </w:t>
      </w:r>
      <w:r>
        <w:rPr>
          <w:rFonts w:ascii="宋体" w:hAnsi="宋体" w:cs="宋体"/>
          <w:bCs/>
          <w:color w:val="auto"/>
          <w:kern w:val="0"/>
          <w:sz w:val="18"/>
          <w:szCs w:val="18"/>
        </w:rPr>
        <w:t xml:space="preserve">                                                                                   </w:t>
      </w:r>
      <w:r>
        <w:rPr>
          <w:rFonts w:hint="eastAsia" w:ascii="宋体" w:hAnsi="宋体" w:cs="宋体"/>
          <w:bCs/>
          <w:color w:val="auto"/>
          <w:kern w:val="0"/>
          <w:sz w:val="18"/>
          <w:szCs w:val="18"/>
        </w:rPr>
        <w:t>单位</w:t>
      </w:r>
      <w:r>
        <w:rPr>
          <w:rFonts w:ascii="宋体" w:hAnsi="宋体" w:cs="宋体"/>
          <w:bCs/>
          <w:color w:val="auto"/>
          <w:kern w:val="0"/>
          <w:sz w:val="18"/>
          <w:szCs w:val="18"/>
        </w:rPr>
        <w:t>：万元</w:t>
      </w:r>
    </w:p>
    <w:tbl>
      <w:tblPr>
        <w:tblStyle w:val="5"/>
        <w:tblW w:w="12440" w:type="dxa"/>
        <w:jc w:val="center"/>
        <w:tblLayout w:type="fixed"/>
        <w:tblCellMar>
          <w:top w:w="0" w:type="dxa"/>
          <w:left w:w="108" w:type="dxa"/>
          <w:bottom w:w="0" w:type="dxa"/>
          <w:right w:w="108" w:type="dxa"/>
        </w:tblCellMar>
      </w:tblPr>
      <w:tblGrid>
        <w:gridCol w:w="3300"/>
        <w:gridCol w:w="900"/>
        <w:gridCol w:w="2300"/>
        <w:gridCol w:w="960"/>
        <w:gridCol w:w="3940"/>
        <w:gridCol w:w="1040"/>
      </w:tblGrid>
      <w:tr>
        <w:tblPrEx>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决算数</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资本性支出</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房屋建筑物购建</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办公设备购置</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咨询费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专用设备购置</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伙食补助费</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绩效工资</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水费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电费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政府投资基金股权投资</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离休费</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物业管理费</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债务利息及费用支出</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国内债务付息</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国外债务付息</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23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3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r>
    </w:tbl>
    <w:p>
      <w:pPr>
        <w:tabs>
          <w:tab w:val="left" w:pos="5460"/>
        </w:tabs>
        <w:rPr>
          <w:rFonts w:ascii="宋体" w:hAnsi="宋体" w:cs="宋体"/>
          <w:b/>
          <w:bCs/>
          <w:color w:val="auto"/>
          <w:kern w:val="0"/>
          <w:sz w:val="28"/>
          <w:szCs w:val="28"/>
        </w:rPr>
      </w:pPr>
      <w:r>
        <w:rPr>
          <w:rFonts w:ascii="宋体" w:hAnsi="宋体" w:cs="宋体"/>
          <w:b/>
          <w:bCs/>
          <w:color w:val="auto"/>
          <w:kern w:val="0"/>
          <w:sz w:val="28"/>
          <w:szCs w:val="28"/>
        </w:rPr>
        <w:tab/>
      </w:r>
    </w:p>
    <w:p>
      <w:pPr>
        <w:tabs>
          <w:tab w:val="center" w:pos="6979"/>
        </w:tabs>
        <w:jc w:val="center"/>
        <w:rPr>
          <w:rFonts w:ascii="仿宋_GB2312" w:eastAsia="仿宋_GB2312"/>
          <w:b/>
          <w:color w:val="auto"/>
          <w:sz w:val="32"/>
          <w:szCs w:val="32"/>
        </w:rPr>
      </w:pPr>
      <w:r>
        <w:rPr>
          <w:rFonts w:ascii="宋体" w:hAnsi="宋体" w:cs="宋体"/>
          <w:b/>
          <w:bCs/>
          <w:color w:val="auto"/>
          <w:kern w:val="0"/>
          <w:sz w:val="28"/>
          <w:szCs w:val="28"/>
        </w:rPr>
        <w:br w:type="page"/>
      </w:r>
      <w:r>
        <w:rPr>
          <w:rFonts w:hint="eastAsia" w:ascii="宋体" w:hAnsi="宋体" w:cs="宋体"/>
          <w:b/>
          <w:bCs/>
          <w:color w:val="auto"/>
          <w:kern w:val="0"/>
          <w:sz w:val="28"/>
          <w:szCs w:val="28"/>
        </w:rPr>
        <w:t>国有资本经营预算财政拨款支出决算表</w:t>
      </w:r>
    </w:p>
    <w:tbl>
      <w:tblPr>
        <w:tblStyle w:val="5"/>
        <w:tblW w:w="10883" w:type="dxa"/>
        <w:jc w:val="center"/>
        <w:tblLayout w:type="fixed"/>
        <w:tblCellMar>
          <w:top w:w="0" w:type="dxa"/>
          <w:left w:w="108" w:type="dxa"/>
          <w:bottom w:w="0" w:type="dxa"/>
          <w:right w:w="108" w:type="dxa"/>
        </w:tblCellMar>
      </w:tblPr>
      <w:tblGrid>
        <w:gridCol w:w="742"/>
        <w:gridCol w:w="743"/>
        <w:gridCol w:w="744"/>
        <w:gridCol w:w="3016"/>
        <w:gridCol w:w="1843"/>
        <w:gridCol w:w="1842"/>
        <w:gridCol w:w="1953"/>
      </w:tblGrid>
      <w:tr>
        <w:tblPrEx>
          <w:tblCellMar>
            <w:top w:w="0" w:type="dxa"/>
            <w:left w:w="108" w:type="dxa"/>
            <w:bottom w:w="0" w:type="dxa"/>
            <w:right w:w="108" w:type="dxa"/>
          </w:tblCellMar>
        </w:tblPrEx>
        <w:trPr>
          <w:trHeight w:val="289" w:hRule="atLeast"/>
          <w:jc w:val="center"/>
        </w:trPr>
        <w:tc>
          <w:tcPr>
            <w:tcW w:w="5245"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color w:val="auto"/>
                <w:kern w:val="0"/>
                <w:sz w:val="24"/>
              </w:rPr>
            </w:pPr>
            <w:r>
              <w:rPr>
                <w:rFonts w:hint="eastAsia" w:ascii="宋体" w:hAnsi="宋体" w:cs="宋体"/>
                <w:color w:val="auto"/>
                <w:kern w:val="0"/>
                <w:sz w:val="18"/>
                <w:szCs w:val="18"/>
              </w:rPr>
              <w:t>单位名称：  北京京北职业技术学院</w:t>
            </w:r>
          </w:p>
        </w:tc>
        <w:tc>
          <w:tcPr>
            <w:tcW w:w="1843"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3795" w:type="dxa"/>
            <w:gridSpan w:val="2"/>
            <w:tcBorders>
              <w:top w:val="single" w:color="FFFFFF" w:sz="8" w:space="0"/>
              <w:left w:val="nil"/>
              <w:bottom w:val="nil"/>
              <w:right w:val="single" w:color="FFFFFF" w:sz="8" w:space="0"/>
            </w:tcBorders>
            <w:vAlign w:val="center"/>
          </w:tcPr>
          <w:p>
            <w:pPr>
              <w:widowControl/>
              <w:jc w:val="right"/>
              <w:rPr>
                <w:rFonts w:hint="eastAsia"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18"/>
                <w:szCs w:val="18"/>
              </w:rPr>
              <w:t>单位</w:t>
            </w:r>
            <w:r>
              <w:rPr>
                <w:rFonts w:ascii="宋体" w:hAnsi="宋体" w:cs="宋体"/>
                <w:color w:val="auto"/>
                <w:kern w:val="0"/>
                <w:sz w:val="18"/>
                <w:szCs w:val="18"/>
              </w:rPr>
              <w:t>：万元</w:t>
            </w:r>
          </w:p>
        </w:tc>
      </w:tr>
      <w:tr>
        <w:tblPrEx>
          <w:tblCellMar>
            <w:top w:w="0" w:type="dxa"/>
            <w:left w:w="108" w:type="dxa"/>
            <w:bottom w:w="0" w:type="dxa"/>
            <w:right w:w="108" w:type="dxa"/>
          </w:tblCellMar>
        </w:tblPrEx>
        <w:trPr>
          <w:trHeight w:val="289" w:hRule="atLeast"/>
          <w:jc w:val="center"/>
        </w:trPr>
        <w:tc>
          <w:tcPr>
            <w:tcW w:w="524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        目</w:t>
            </w:r>
          </w:p>
        </w:tc>
        <w:tc>
          <w:tcPr>
            <w:tcW w:w="56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18"/>
                <w:szCs w:val="18"/>
              </w:rPr>
            </w:pPr>
            <w:r>
              <w:rPr>
                <w:rFonts w:ascii="宋体" w:hAnsi="宋体" w:cs="宋体"/>
                <w:bCs/>
                <w:color w:val="auto"/>
                <w:kern w:val="0"/>
                <w:sz w:val="18"/>
                <w:szCs w:val="18"/>
              </w:rPr>
              <w:t xml:space="preserve">    </w:t>
            </w:r>
            <w:r>
              <w:rPr>
                <w:rFonts w:hint="eastAsia" w:ascii="宋体" w:hAnsi="宋体" w:cs="宋体"/>
                <w:bCs/>
                <w:color w:val="auto"/>
                <w:kern w:val="0"/>
                <w:sz w:val="18"/>
                <w:szCs w:val="18"/>
              </w:rPr>
              <w:t>2020年度决算数</w:t>
            </w:r>
            <w:r>
              <w:rPr>
                <w:rFonts w:hint="eastAsia" w:ascii="宋体" w:hAnsi="宋体" w:cs="宋体"/>
                <w:bCs/>
                <w:color w:val="auto"/>
                <w:kern w:val="0"/>
                <w:sz w:val="18"/>
                <w:szCs w:val="18"/>
              </w:rPr>
              <w:tab/>
            </w:r>
            <w:r>
              <w:rPr>
                <w:rFonts w:hint="eastAsia" w:ascii="宋体" w:hAnsi="宋体" w:cs="宋体"/>
                <w:bCs/>
                <w:color w:val="auto"/>
                <w:kern w:val="0"/>
                <w:sz w:val="18"/>
                <w:szCs w:val="18"/>
              </w:rPr>
              <w:tab/>
            </w:r>
          </w:p>
        </w:tc>
      </w:tr>
      <w:tr>
        <w:tblPrEx>
          <w:tblCellMar>
            <w:top w:w="0" w:type="dxa"/>
            <w:left w:w="108" w:type="dxa"/>
            <w:bottom w:w="0" w:type="dxa"/>
            <w:right w:w="108" w:type="dxa"/>
          </w:tblCellMar>
        </w:tblPrEx>
        <w:trPr>
          <w:trHeight w:val="792" w:hRule="atLeast"/>
          <w:jc w:val="center"/>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支出功能分类科目编码</w:t>
            </w: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科目名称</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基本支出</w:t>
            </w:r>
          </w:p>
        </w:tc>
        <w:tc>
          <w:tcPr>
            <w:tcW w:w="1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项目支出</w:t>
            </w:r>
          </w:p>
        </w:tc>
      </w:tr>
      <w:tr>
        <w:tblPrEx>
          <w:tblCellMar>
            <w:top w:w="0" w:type="dxa"/>
            <w:left w:w="108" w:type="dxa"/>
            <w:bottom w:w="0" w:type="dxa"/>
            <w:right w:w="108" w:type="dxa"/>
          </w:tblCellMar>
        </w:tblPrEx>
        <w:trPr>
          <w:trHeight w:val="403" w:hRule="atLeast"/>
          <w:jc w:val="center"/>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w:t>
            </w: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栏次</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1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w:t>
            </w:r>
          </w:p>
        </w:tc>
      </w:tr>
      <w:tr>
        <w:tblPrEx>
          <w:tblCellMar>
            <w:top w:w="0" w:type="dxa"/>
            <w:left w:w="108" w:type="dxa"/>
            <w:bottom w:w="0" w:type="dxa"/>
            <w:right w:w="108" w:type="dxa"/>
          </w:tblCellMar>
        </w:tblPrEx>
        <w:trPr>
          <w:trHeight w:val="403" w:hRule="atLeast"/>
          <w:jc w:val="center"/>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843"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30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0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bl>
    <w:p>
      <w:pPr>
        <w:tabs>
          <w:tab w:val="left" w:pos="5460"/>
        </w:tabs>
        <w:rPr>
          <w:rFonts w:ascii="宋体" w:hAnsi="宋体" w:cs="宋体"/>
          <w:b/>
          <w:bCs/>
          <w:color w:val="auto"/>
          <w:kern w:val="0"/>
          <w:sz w:val="28"/>
          <w:szCs w:val="28"/>
        </w:rPr>
      </w:pPr>
    </w:p>
    <w:p>
      <w:pPr>
        <w:autoSpaceDE w:val="0"/>
        <w:autoSpaceDN w:val="0"/>
        <w:adjustRightInd w:val="0"/>
        <w:spacing w:line="580" w:lineRule="exact"/>
        <w:rPr>
          <w:rFonts w:hint="eastAsia" w:ascii="宋体" w:hAnsi="宋体"/>
          <w:b/>
          <w:color w:val="FF0000"/>
          <w:sz w:val="28"/>
          <w:szCs w:val="28"/>
        </w:rPr>
      </w:pPr>
    </w:p>
    <w:p>
      <w:pPr>
        <w:autoSpaceDE w:val="0"/>
        <w:autoSpaceDN w:val="0"/>
        <w:adjustRightInd w:val="0"/>
        <w:spacing w:line="580" w:lineRule="exact"/>
        <w:rPr>
          <w:rFonts w:hint="eastAsia" w:ascii="宋体" w:hAnsi="宋体"/>
          <w:b/>
          <w:color w:val="FF0000"/>
          <w:sz w:val="28"/>
          <w:szCs w:val="28"/>
        </w:rPr>
      </w:pPr>
    </w:p>
    <w:p>
      <w:pPr>
        <w:autoSpaceDE w:val="0"/>
        <w:autoSpaceDN w:val="0"/>
        <w:adjustRightInd w:val="0"/>
        <w:spacing w:line="580" w:lineRule="exact"/>
        <w:jc w:val="center"/>
        <w:rPr>
          <w:rFonts w:hint="eastAsia" w:ascii="宋体" w:hAnsi="宋体"/>
          <w:b/>
          <w:color w:val="FF0000"/>
          <w:sz w:val="28"/>
          <w:szCs w:val="28"/>
        </w:rPr>
      </w:pPr>
    </w:p>
    <w:p>
      <w:pPr>
        <w:autoSpaceDE w:val="0"/>
        <w:autoSpaceDN w:val="0"/>
        <w:adjustRightInd w:val="0"/>
        <w:spacing w:line="580" w:lineRule="exact"/>
        <w:jc w:val="center"/>
        <w:rPr>
          <w:rFonts w:hint="eastAsia" w:ascii="宋体" w:hAnsi="宋体" w:cs="宋体"/>
          <w:b/>
          <w:color w:val="auto"/>
          <w:kern w:val="0"/>
          <w:sz w:val="28"/>
          <w:szCs w:val="28"/>
        </w:rPr>
      </w:pPr>
      <w:r>
        <w:rPr>
          <w:rFonts w:hint="eastAsia" w:ascii="宋体" w:hAnsi="宋体"/>
          <w:b/>
          <w:color w:val="auto"/>
          <w:sz w:val="28"/>
          <w:szCs w:val="28"/>
        </w:rPr>
        <w:t>财政拨款</w:t>
      </w:r>
      <w:r>
        <w:rPr>
          <w:rFonts w:hint="eastAsia" w:ascii="宋体" w:hAnsi="宋体"/>
          <w:b/>
          <w:color w:val="auto"/>
          <w:spacing w:val="40"/>
          <w:sz w:val="28"/>
          <w:szCs w:val="28"/>
        </w:rPr>
        <w:t>“</w:t>
      </w:r>
      <w:r>
        <w:rPr>
          <w:rFonts w:hint="eastAsia" w:ascii="宋体" w:hAnsi="宋体"/>
          <w:b/>
          <w:color w:val="auto"/>
          <w:sz w:val="28"/>
          <w:szCs w:val="28"/>
        </w:rPr>
        <w:t>三公”经费支出决算表</w:t>
      </w:r>
    </w:p>
    <w:p>
      <w:pPr>
        <w:widowControl/>
        <w:spacing w:line="560" w:lineRule="exact"/>
        <w:ind w:right="350" w:firstLine="270" w:firstLineChars="150"/>
        <w:rPr>
          <w:rFonts w:hint="eastAsia" w:ascii="宋体" w:hAnsi="宋体" w:cs="宋体"/>
          <w:color w:val="auto"/>
          <w:kern w:val="0"/>
          <w:sz w:val="18"/>
          <w:szCs w:val="18"/>
        </w:rPr>
      </w:pPr>
      <w:r>
        <w:rPr>
          <w:rFonts w:hint="eastAsia" w:ascii="宋体" w:hAnsi="宋体" w:cs="宋体"/>
          <w:color w:val="auto"/>
          <w:kern w:val="0"/>
          <w:sz w:val="18"/>
          <w:szCs w:val="18"/>
        </w:rPr>
        <w:t>单位名称：北京京北职业技术学院                                                                                                                   单位：万元</w:t>
      </w:r>
    </w:p>
    <w:tbl>
      <w:tblPr>
        <w:tblStyle w:val="5"/>
        <w:tblW w:w="14153" w:type="dxa"/>
        <w:jc w:val="center"/>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公务用车购置及运行维护费</w:t>
            </w:r>
          </w:p>
        </w:tc>
      </w:tr>
      <w:tr>
        <w:tblPrEx>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公务用车运行维护费</w:t>
            </w:r>
          </w:p>
        </w:tc>
      </w:tr>
      <w:tr>
        <w:tblPrEx>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其他</w:t>
            </w:r>
          </w:p>
        </w:tc>
      </w:tr>
      <w:tr>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20</w:t>
            </w:r>
            <w:r>
              <w:rPr>
                <w:rFonts w:ascii="宋体" w:hAnsi="宋体" w:cs="宋体"/>
                <w:color w:val="auto"/>
                <w:kern w:val="0"/>
                <w:sz w:val="18"/>
                <w:szCs w:val="18"/>
              </w:rPr>
              <w:t>20</w:t>
            </w:r>
            <w:r>
              <w:rPr>
                <w:rFonts w:hint="eastAsia" w:ascii="宋体" w:hAnsi="宋体" w:cs="宋体"/>
                <w:color w:val="auto"/>
                <w:kern w:val="0"/>
                <w:sz w:val="18"/>
                <w:szCs w:val="18"/>
              </w:rPr>
              <w:t>年预算</w:t>
            </w:r>
          </w:p>
        </w:tc>
        <w:tc>
          <w:tcPr>
            <w:tcW w:w="1375"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21</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074984</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rPr>
              <w:t>7</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574984</w:t>
            </w: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eastAsia"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13.500000</w:t>
            </w: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.00</w:t>
            </w:r>
            <w:r>
              <w:rPr>
                <w:rFonts w:hint="eastAsia" w:ascii="宋体" w:hAnsi="宋体" w:cs="宋体"/>
                <w:color w:val="auto"/>
                <w:kern w:val="0"/>
                <w:sz w:val="18"/>
                <w:szCs w:val="18"/>
              </w:rPr>
              <w:t>00</w:t>
            </w:r>
            <w:r>
              <w:rPr>
                <w:rFonts w:hint="eastAsia" w:ascii="宋体" w:hAnsi="宋体" w:cs="宋体"/>
                <w:color w:val="auto"/>
                <w:kern w:val="0"/>
                <w:sz w:val="18"/>
                <w:szCs w:val="18"/>
                <w:lang w:val="en-US" w:eastAsia="zh-CN"/>
              </w:rPr>
              <w:t>00</w:t>
            </w: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00</w:t>
            </w:r>
            <w:r>
              <w:rPr>
                <w:rFonts w:hint="eastAsia" w:ascii="宋体" w:hAnsi="宋体" w:cs="宋体"/>
                <w:color w:val="auto"/>
                <w:kern w:val="0"/>
                <w:sz w:val="18"/>
                <w:szCs w:val="18"/>
              </w:rPr>
              <w:t>000</w:t>
            </w:r>
          </w:p>
        </w:tc>
        <w:tc>
          <w:tcPr>
            <w:tcW w:w="1376"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.00</w:t>
            </w:r>
            <w:r>
              <w:rPr>
                <w:rFonts w:hint="eastAsia" w:ascii="宋体" w:hAnsi="宋体" w:cs="宋体"/>
                <w:color w:val="auto"/>
                <w:kern w:val="0"/>
                <w:sz w:val="18"/>
                <w:szCs w:val="18"/>
              </w:rPr>
              <w:t>00</w:t>
            </w:r>
            <w:r>
              <w:rPr>
                <w:rFonts w:hint="eastAsia" w:ascii="宋体" w:hAnsi="宋体" w:cs="宋体"/>
                <w:color w:val="auto"/>
                <w:kern w:val="0"/>
                <w:sz w:val="18"/>
                <w:szCs w:val="18"/>
                <w:lang w:val="en-US" w:eastAsia="zh-CN"/>
              </w:rPr>
              <w:t>00</w:t>
            </w:r>
          </w:p>
        </w:tc>
        <w:tc>
          <w:tcPr>
            <w:tcW w:w="1370" w:type="dxa"/>
            <w:tcBorders>
              <w:top w:val="nil"/>
              <w:left w:val="nil"/>
              <w:bottom w:val="single" w:color="auto" w:sz="4" w:space="0"/>
              <w:right w:val="single" w:color="auto" w:sz="4" w:space="0"/>
            </w:tcBorders>
            <w:vAlign w:val="center"/>
          </w:tcPr>
          <w:p>
            <w:pPr>
              <w:widowControl/>
              <w:spacing w:line="560" w:lineRule="exact"/>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2.000000</w:t>
            </w:r>
          </w:p>
        </w:tc>
      </w:tr>
      <w:tr>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auto"/>
                <w:kern w:val="0"/>
                <w:sz w:val="18"/>
                <w:szCs w:val="18"/>
              </w:rPr>
            </w:pPr>
            <w:r>
              <w:rPr>
                <w:rFonts w:hint="eastAsia" w:ascii="宋体" w:hAnsi="宋体" w:cs="宋体"/>
                <w:color w:val="auto"/>
                <w:kern w:val="0"/>
                <w:sz w:val="18"/>
                <w:szCs w:val="18"/>
              </w:rPr>
              <w:t>20</w:t>
            </w:r>
            <w:r>
              <w:rPr>
                <w:rFonts w:ascii="宋体" w:hAnsi="宋体" w:cs="宋体"/>
                <w:color w:val="auto"/>
                <w:kern w:val="0"/>
                <w:sz w:val="18"/>
                <w:szCs w:val="18"/>
              </w:rPr>
              <w:t>20</w:t>
            </w:r>
            <w:r>
              <w:rPr>
                <w:rFonts w:hint="eastAsia" w:ascii="宋体" w:hAnsi="宋体" w:cs="宋体"/>
                <w:color w:val="auto"/>
                <w:kern w:val="0"/>
                <w:sz w:val="18"/>
                <w:szCs w:val="18"/>
              </w:rPr>
              <w:t>年决算</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9.800590</w:t>
            </w:r>
          </w:p>
        </w:tc>
        <w:tc>
          <w:tcPr>
            <w:tcW w:w="1375" w:type="dxa"/>
            <w:tcBorders>
              <w:top w:val="nil"/>
              <w:left w:val="nil"/>
              <w:bottom w:val="single" w:color="auto" w:sz="4" w:space="0"/>
              <w:right w:val="single" w:color="auto" w:sz="4" w:space="0"/>
            </w:tcBorders>
            <w:vAlign w:val="center"/>
          </w:tcPr>
          <w:p>
            <w:pPr>
              <w:jc w:val="right"/>
              <w:rPr>
                <w:rFonts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jc w:val="right"/>
              <w:rPr>
                <w:rFonts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jc w:val="right"/>
              <w:rPr>
                <w:rFonts w:ascii="宋体" w:hAnsi="宋体" w:cs="宋体"/>
                <w:color w:val="auto"/>
                <w:kern w:val="0"/>
                <w:sz w:val="18"/>
                <w:szCs w:val="18"/>
              </w:rPr>
            </w:pP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9.800590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2.946097</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4.126300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1.629593</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auto"/>
                <w:kern w:val="0"/>
                <w:sz w:val="18"/>
                <w:szCs w:val="18"/>
              </w:rPr>
            </w:pPr>
            <w:r>
              <w:rPr>
                <w:rFonts w:hint="eastAsia" w:ascii="宋体" w:hAnsi="宋体" w:eastAsia="宋体" w:cs="宋体"/>
                <w:i w:val="0"/>
                <w:iCs w:val="0"/>
                <w:color w:val="auto"/>
                <w:kern w:val="0"/>
                <w:sz w:val="20"/>
                <w:szCs w:val="20"/>
                <w:u w:val="none"/>
                <w:lang w:val="en-US" w:eastAsia="zh-CN" w:bidi="ar"/>
              </w:rPr>
              <w:t>1.098600</w:t>
            </w:r>
          </w:p>
        </w:tc>
      </w:tr>
    </w:tbl>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注：“三公”经费财政拨款决算数，反映当年财政拨款和年初结转结余资金实际支出数（包含一般公共预算拨款和政府性基金预算拨款）。</w:t>
      </w:r>
    </w:p>
    <w:p>
      <w:pPr>
        <w:tabs>
          <w:tab w:val="center" w:pos="6979"/>
        </w:tabs>
        <w:jc w:val="center"/>
        <w:rPr>
          <w:rFonts w:hint="eastAsia" w:ascii="宋体" w:hAnsi="宋体" w:cs="宋体"/>
          <w:b/>
          <w:bCs/>
          <w:color w:val="FF0000"/>
          <w:kern w:val="0"/>
          <w:sz w:val="28"/>
          <w:szCs w:val="28"/>
        </w:rPr>
      </w:pPr>
    </w:p>
    <w:p>
      <w:pPr>
        <w:tabs>
          <w:tab w:val="center" w:pos="6979"/>
        </w:tabs>
        <w:jc w:val="center"/>
        <w:rPr>
          <w:rFonts w:hint="eastAsia" w:ascii="宋体" w:hAnsi="宋体" w:cs="宋体"/>
          <w:b/>
          <w:bCs/>
          <w:color w:val="FF0000"/>
          <w:kern w:val="0"/>
          <w:sz w:val="28"/>
          <w:szCs w:val="28"/>
        </w:rPr>
      </w:pPr>
    </w:p>
    <w:p>
      <w:pPr>
        <w:tabs>
          <w:tab w:val="center" w:pos="6979"/>
        </w:tabs>
        <w:jc w:val="center"/>
        <w:rPr>
          <w:rFonts w:hint="eastAsia" w:ascii="宋体" w:hAnsi="宋体" w:cs="宋体"/>
          <w:b/>
          <w:bCs/>
          <w:color w:val="FF0000"/>
          <w:kern w:val="0"/>
          <w:sz w:val="28"/>
          <w:szCs w:val="28"/>
        </w:rPr>
      </w:pPr>
    </w:p>
    <w:p>
      <w:pPr>
        <w:tabs>
          <w:tab w:val="center" w:pos="6979"/>
        </w:tabs>
        <w:jc w:val="center"/>
        <w:rPr>
          <w:rFonts w:ascii="宋体" w:hAnsi="宋体" w:cs="宋体"/>
          <w:b/>
          <w:bCs/>
          <w:color w:val="FF0000"/>
          <w:kern w:val="0"/>
          <w:sz w:val="28"/>
          <w:szCs w:val="28"/>
        </w:rPr>
      </w:pPr>
    </w:p>
    <w:p>
      <w:pPr>
        <w:tabs>
          <w:tab w:val="center" w:pos="6979"/>
        </w:tabs>
        <w:jc w:val="center"/>
        <w:rPr>
          <w:rFonts w:hint="eastAsia" w:ascii="宋体" w:hAnsi="宋体" w:cs="宋体"/>
          <w:b/>
          <w:bCs/>
          <w:color w:val="FF0000"/>
          <w:kern w:val="0"/>
          <w:sz w:val="28"/>
          <w:szCs w:val="28"/>
        </w:rPr>
      </w:pPr>
    </w:p>
    <w:p>
      <w:pPr>
        <w:tabs>
          <w:tab w:val="center" w:pos="6979"/>
        </w:tabs>
        <w:rPr>
          <w:rFonts w:hint="eastAsia" w:ascii="宋体" w:hAnsi="宋体" w:cs="宋体"/>
          <w:b/>
          <w:bCs/>
          <w:color w:val="FF0000"/>
          <w:kern w:val="0"/>
          <w:sz w:val="28"/>
          <w:szCs w:val="28"/>
        </w:rPr>
      </w:pPr>
    </w:p>
    <w:p>
      <w:pPr>
        <w:tabs>
          <w:tab w:val="center" w:pos="6979"/>
        </w:tabs>
        <w:jc w:val="center"/>
        <w:rPr>
          <w:rFonts w:ascii="宋体" w:hAnsi="宋体" w:cs="宋体"/>
          <w:b/>
          <w:bCs/>
          <w:color w:val="auto"/>
          <w:kern w:val="0"/>
          <w:sz w:val="28"/>
          <w:szCs w:val="28"/>
        </w:rPr>
      </w:pPr>
      <w:r>
        <w:rPr>
          <w:rFonts w:hint="eastAsia" w:ascii="宋体" w:hAnsi="宋体" w:cs="宋体"/>
          <w:b/>
          <w:bCs/>
          <w:color w:val="auto"/>
          <w:kern w:val="0"/>
          <w:sz w:val="28"/>
          <w:szCs w:val="28"/>
        </w:rPr>
        <w:t>政府采购情况表</w:t>
      </w:r>
    </w:p>
    <w:p>
      <w:pPr>
        <w:tabs>
          <w:tab w:val="center" w:pos="6979"/>
        </w:tabs>
        <w:ind w:firstLine="1800" w:firstLineChars="1000"/>
        <w:jc w:val="left"/>
        <w:rPr>
          <w:rFonts w:hint="eastAsia" w:ascii="仿宋_GB2312" w:eastAsia="仿宋_GB2312"/>
          <w:color w:val="auto"/>
          <w:sz w:val="18"/>
          <w:szCs w:val="18"/>
        </w:rPr>
      </w:pPr>
      <w:r>
        <w:rPr>
          <w:rFonts w:hint="eastAsia" w:ascii="宋体" w:hAnsi="宋体" w:cs="宋体"/>
          <w:bCs/>
          <w:color w:val="auto"/>
          <w:kern w:val="0"/>
          <w:sz w:val="18"/>
          <w:szCs w:val="18"/>
        </w:rPr>
        <w:t>单位</w:t>
      </w:r>
      <w:r>
        <w:rPr>
          <w:rFonts w:ascii="宋体" w:hAnsi="宋体" w:cs="宋体"/>
          <w:bCs/>
          <w:color w:val="auto"/>
          <w:kern w:val="0"/>
          <w:sz w:val="18"/>
          <w:szCs w:val="18"/>
        </w:rPr>
        <w:t>名称：</w:t>
      </w:r>
      <w:r>
        <w:rPr>
          <w:rFonts w:hint="eastAsia" w:ascii="宋体" w:hAnsi="宋体" w:cs="宋体"/>
          <w:bCs/>
          <w:color w:val="auto"/>
          <w:kern w:val="0"/>
          <w:sz w:val="18"/>
          <w:szCs w:val="18"/>
        </w:rPr>
        <w:t>北京京北职业技术学院</w:t>
      </w:r>
      <w:r>
        <w:rPr>
          <w:rFonts w:ascii="宋体" w:hAnsi="宋体" w:cs="宋体"/>
          <w:bCs/>
          <w:color w:val="auto"/>
          <w:kern w:val="0"/>
          <w:sz w:val="18"/>
          <w:szCs w:val="18"/>
        </w:rPr>
        <w:t xml:space="preserve">                                           </w:t>
      </w:r>
      <w:r>
        <w:rPr>
          <w:rFonts w:hint="eastAsia" w:ascii="宋体" w:hAnsi="宋体" w:cs="宋体"/>
          <w:bCs/>
          <w:color w:val="auto"/>
          <w:kern w:val="0"/>
          <w:sz w:val="18"/>
          <w:szCs w:val="18"/>
          <w:lang w:val="en-US" w:eastAsia="zh-CN"/>
        </w:rPr>
        <w:t xml:space="preserve">                  </w:t>
      </w:r>
      <w:r>
        <w:rPr>
          <w:rFonts w:ascii="宋体" w:hAnsi="宋体" w:cs="宋体"/>
          <w:bCs/>
          <w:color w:val="auto"/>
          <w:kern w:val="0"/>
          <w:sz w:val="18"/>
          <w:szCs w:val="18"/>
        </w:rPr>
        <w:t xml:space="preserve">                  </w:t>
      </w:r>
      <w:r>
        <w:rPr>
          <w:rFonts w:hint="eastAsia" w:ascii="宋体" w:hAnsi="宋体" w:cs="宋体"/>
          <w:bCs/>
          <w:color w:val="auto"/>
          <w:kern w:val="0"/>
          <w:sz w:val="18"/>
          <w:szCs w:val="18"/>
        </w:rPr>
        <w:t>单位</w:t>
      </w:r>
      <w:r>
        <w:rPr>
          <w:rFonts w:ascii="宋体" w:hAnsi="宋体" w:cs="宋体"/>
          <w:bCs/>
          <w:color w:val="auto"/>
          <w:kern w:val="0"/>
          <w:sz w:val="18"/>
          <w:szCs w:val="18"/>
        </w:rPr>
        <w:t>：万元</w:t>
      </w:r>
    </w:p>
    <w:tbl>
      <w:tblPr>
        <w:tblStyle w:val="5"/>
        <w:tblW w:w="11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  目</w:t>
            </w:r>
          </w:p>
        </w:tc>
        <w:tc>
          <w:tcPr>
            <w:tcW w:w="2843" w:type="dxa"/>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政府采购支出信息</w:t>
            </w:r>
          </w:p>
        </w:tc>
        <w:tc>
          <w:tcPr>
            <w:tcW w:w="2843" w:type="dxa"/>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（一）政府采购支出合计</w:t>
            </w:r>
          </w:p>
        </w:tc>
        <w:tc>
          <w:tcPr>
            <w:tcW w:w="2843" w:type="dxa"/>
            <w:vAlign w:val="center"/>
          </w:tcPr>
          <w:p>
            <w:pPr>
              <w:keepNext w:val="0"/>
              <w:keepLines w:val="0"/>
              <w:widowControl/>
              <w:suppressLineNumbers w:val="0"/>
              <w:jc w:val="right"/>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50.243693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1．政府采购货物支出</w:t>
            </w:r>
          </w:p>
        </w:tc>
        <w:tc>
          <w:tcPr>
            <w:tcW w:w="2843" w:type="dxa"/>
            <w:vAlign w:val="center"/>
          </w:tcPr>
          <w:p>
            <w:pPr>
              <w:keepNext w:val="0"/>
              <w:keepLines w:val="0"/>
              <w:widowControl/>
              <w:suppressLineNumbers w:val="0"/>
              <w:jc w:val="right"/>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41.487800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2．政府采购工程支出</w:t>
            </w:r>
          </w:p>
        </w:tc>
        <w:tc>
          <w:tcPr>
            <w:tcW w:w="2843" w:type="dxa"/>
            <w:vAlign w:val="center"/>
          </w:tcPr>
          <w:p>
            <w:pPr>
              <w:jc w:val="righ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3．政府采购服务支出</w:t>
            </w:r>
          </w:p>
        </w:tc>
        <w:tc>
          <w:tcPr>
            <w:tcW w:w="2843" w:type="dxa"/>
            <w:vAlign w:val="center"/>
          </w:tcPr>
          <w:p>
            <w:pPr>
              <w:keepNext w:val="0"/>
              <w:keepLines w:val="0"/>
              <w:widowControl/>
              <w:suppressLineNumbers w:val="0"/>
              <w:jc w:val="right"/>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8.755893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（二）政府采购授予中小企业合同金额</w:t>
            </w:r>
          </w:p>
        </w:tc>
        <w:tc>
          <w:tcPr>
            <w:tcW w:w="2843" w:type="dxa"/>
            <w:vAlign w:val="center"/>
          </w:tcPr>
          <w:p>
            <w:pPr>
              <w:keepNext w:val="0"/>
              <w:keepLines w:val="0"/>
              <w:widowControl/>
              <w:suppressLineNumbers w:val="0"/>
              <w:jc w:val="right"/>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50.243693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其中：授予小微企业合同金额</w:t>
            </w:r>
          </w:p>
        </w:tc>
        <w:tc>
          <w:tcPr>
            <w:tcW w:w="2843" w:type="dxa"/>
            <w:vAlign w:val="center"/>
          </w:tcPr>
          <w:p>
            <w:pPr>
              <w:keepNext w:val="0"/>
              <w:keepLines w:val="0"/>
              <w:widowControl/>
              <w:suppressLineNumbers w:val="0"/>
              <w:jc w:val="right"/>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50.243693</w:t>
            </w:r>
          </w:p>
        </w:tc>
      </w:tr>
    </w:tbl>
    <w:p>
      <w:pPr>
        <w:tabs>
          <w:tab w:val="center" w:pos="6979"/>
        </w:tabs>
        <w:spacing w:before="156" w:beforeLines="50" w:after="156" w:afterLines="50"/>
        <w:jc w:val="center"/>
        <w:rPr>
          <w:rFonts w:hint="eastAsia" w:ascii="宋体" w:hAnsi="宋体" w:cs="宋体"/>
          <w:b/>
          <w:bCs/>
          <w:color w:val="FF0000"/>
          <w:spacing w:val="40"/>
          <w:kern w:val="0"/>
          <w:sz w:val="32"/>
          <w:szCs w:val="32"/>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p>
    <w:tbl>
      <w:tblPr>
        <w:tblStyle w:val="5"/>
        <w:tblW w:w="9152" w:type="dxa"/>
        <w:jc w:val="center"/>
        <w:shd w:val="clear" w:color="auto" w:fill="auto"/>
        <w:tblLayout w:type="fixed"/>
        <w:tblCellMar>
          <w:top w:w="0" w:type="dxa"/>
          <w:left w:w="108" w:type="dxa"/>
          <w:bottom w:w="0" w:type="dxa"/>
          <w:right w:w="108" w:type="dxa"/>
        </w:tblCellMar>
      </w:tblPr>
      <w:tblGrid>
        <w:gridCol w:w="3026"/>
        <w:gridCol w:w="4278"/>
        <w:gridCol w:w="1848"/>
      </w:tblGrid>
      <w:tr>
        <w:tblPrEx>
          <w:shd w:val="clear" w:color="auto" w:fill="auto"/>
          <w:tblCellMar>
            <w:top w:w="0" w:type="dxa"/>
            <w:left w:w="108" w:type="dxa"/>
            <w:bottom w:w="0" w:type="dxa"/>
            <w:right w:w="108" w:type="dxa"/>
          </w:tblCellMar>
        </w:tblPrEx>
        <w:trPr>
          <w:trHeight w:val="555" w:hRule="atLeast"/>
          <w:jc w:val="center"/>
        </w:trPr>
        <w:tc>
          <w:tcPr>
            <w:tcW w:w="9152" w:type="dxa"/>
            <w:gridSpan w:val="3"/>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8"/>
                <w:szCs w:val="28"/>
                <w:u w:val="none"/>
              </w:rPr>
            </w:pPr>
            <w:r>
              <w:rPr>
                <w:rFonts w:hint="eastAsia" w:ascii="黑体" w:hAnsi="宋体" w:eastAsia="黑体" w:cs="黑体"/>
                <w:b/>
                <w:bCs/>
                <w:i w:val="0"/>
                <w:iCs w:val="0"/>
                <w:color w:val="auto"/>
                <w:kern w:val="0"/>
                <w:sz w:val="28"/>
                <w:szCs w:val="28"/>
                <w:u w:val="none"/>
                <w:lang w:val="en-US" w:eastAsia="zh-CN" w:bidi="ar"/>
              </w:rPr>
              <w:t>政府购买服务支出情况表</w:t>
            </w:r>
          </w:p>
        </w:tc>
      </w:tr>
      <w:tr>
        <w:tblPrEx>
          <w:tblCellMar>
            <w:top w:w="0" w:type="dxa"/>
            <w:left w:w="108" w:type="dxa"/>
            <w:bottom w:w="0" w:type="dxa"/>
            <w:right w:w="108" w:type="dxa"/>
          </w:tblCellMar>
        </w:tblPrEx>
        <w:trPr>
          <w:trHeight w:val="300" w:hRule="atLeast"/>
          <w:jc w:val="center"/>
        </w:trPr>
        <w:tc>
          <w:tcPr>
            <w:tcW w:w="302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22"/>
                <w:szCs w:val="22"/>
                <w:u w:val="none"/>
              </w:rPr>
            </w:pPr>
          </w:p>
        </w:tc>
        <w:tc>
          <w:tcPr>
            <w:tcW w:w="427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84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300" w:hRule="atLeast"/>
          <w:jc w:val="center"/>
        </w:trPr>
        <w:tc>
          <w:tcPr>
            <w:tcW w:w="302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22"/>
                <w:szCs w:val="22"/>
                <w:u w:val="none"/>
              </w:rPr>
            </w:pPr>
          </w:p>
        </w:tc>
        <w:tc>
          <w:tcPr>
            <w:tcW w:w="427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84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300" w:hRule="atLeast"/>
          <w:jc w:val="center"/>
        </w:trPr>
        <w:tc>
          <w:tcPr>
            <w:tcW w:w="730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bCs/>
                <w:color w:val="auto"/>
                <w:kern w:val="0"/>
                <w:sz w:val="18"/>
                <w:szCs w:val="18"/>
                <w:lang w:val="en-US" w:eastAsia="zh-CN"/>
              </w:rPr>
              <w:t>单位名称：北京京北职业技术学院</w:t>
            </w:r>
          </w:p>
        </w:tc>
        <w:tc>
          <w:tcPr>
            <w:tcW w:w="18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金额单位：万元</w:t>
            </w:r>
          </w:p>
        </w:tc>
      </w:tr>
      <w:tr>
        <w:tblPrEx>
          <w:tblCellMar>
            <w:top w:w="0" w:type="dxa"/>
            <w:left w:w="108" w:type="dxa"/>
            <w:bottom w:w="0" w:type="dxa"/>
            <w:right w:w="108" w:type="dxa"/>
          </w:tblCellMar>
        </w:tblPrEx>
        <w:trPr>
          <w:trHeight w:val="360" w:hRule="atLeast"/>
          <w:jc w:val="center"/>
        </w:trPr>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一级目录</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二级目录</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决算数</w:t>
            </w:r>
          </w:p>
        </w:tc>
      </w:tr>
      <w:tr>
        <w:tblPrEx>
          <w:tblCellMar>
            <w:top w:w="0" w:type="dxa"/>
            <w:left w:w="108" w:type="dxa"/>
            <w:bottom w:w="0" w:type="dxa"/>
            <w:right w:w="108" w:type="dxa"/>
          </w:tblCellMar>
        </w:tblPrEx>
        <w:trPr>
          <w:trHeight w:val="360" w:hRule="atLeast"/>
          <w:jc w:val="center"/>
        </w:trPr>
        <w:tc>
          <w:tcPr>
            <w:tcW w:w="7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基本公共服务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就业</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人才服务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社会保险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社会救助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扶贫济困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优抚安置</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残疾人福利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公共卫生</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人口和计划生育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食品药品</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文化</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公共安全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科技推广</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住房保障</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环境治理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农业</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生态保护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公共信息</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城市维护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交通运输</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社会管理性服务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社区建设</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社会组织建设和管理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社会工作服务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法律援助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防灾救灾</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人民调解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社区矫正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流动人口管理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安置帮教</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志愿服务运营管理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公共公益宣传</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行业管理与协调性服务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行业职业资格和水平测试管理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行业规范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行业投诉处理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行业规划</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行业调查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行业统计分析</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行业标准制修订</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bookmarkStart w:id="14" w:name="_GoBack"/>
            <w:bookmarkEnd w:id="14"/>
            <w:r>
              <w:rPr>
                <w:rFonts w:hint="eastAsia" w:ascii="宋体" w:hAnsi="宋体" w:eastAsia="宋体" w:cs="宋体"/>
                <w:i w:val="0"/>
                <w:iCs w:val="0"/>
                <w:color w:val="auto"/>
                <w:kern w:val="0"/>
                <w:sz w:val="20"/>
                <w:szCs w:val="20"/>
                <w:u w:val="none"/>
                <w:lang w:val="en-US" w:eastAsia="zh-CN" w:bidi="ar"/>
              </w:rPr>
              <w:t>技术性服务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75"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技术评审鉴定评估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75"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检验检疫检测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75"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监测服务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政府履职所需辅助性服务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法律服务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课题研究和社会调查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财务会计审计服务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会议和展览</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监督检查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项目评审评估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绩效评价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咨询</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技术业务培训</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机关信息系统建设和维护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后勤服务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其他服务</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60" w:hRule="atLeast"/>
          <w:jc w:val="center"/>
        </w:trPr>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其他适宜有社会力量承担的服务事项</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0"/>
                <w:szCs w:val="20"/>
                <w:u w:val="none"/>
              </w:rPr>
            </w:pPr>
          </w:p>
        </w:tc>
      </w:tr>
    </w:tbl>
    <w:p>
      <w:pPr>
        <w:tabs>
          <w:tab w:val="left" w:pos="3360"/>
        </w:tabs>
        <w:spacing w:before="156" w:beforeLines="50" w:after="156" w:afterLines="50"/>
        <w:rPr>
          <w:rFonts w:ascii="宋体" w:hAnsi="宋体" w:cs="宋体"/>
          <w:b/>
          <w:bCs/>
          <w:color w:val="FF0000"/>
          <w:spacing w:val="40"/>
          <w:kern w:val="0"/>
          <w:sz w:val="32"/>
          <w:szCs w:val="32"/>
        </w:rPr>
      </w:pPr>
      <w:r>
        <w:rPr>
          <w:rFonts w:ascii="宋体" w:hAnsi="宋体" w:cs="宋体"/>
          <w:b/>
          <w:bCs/>
          <w:color w:val="FF0000"/>
          <w:spacing w:val="40"/>
          <w:kern w:val="0"/>
          <w:sz w:val="32"/>
          <w:szCs w:val="32"/>
        </w:rPr>
        <w:tab/>
      </w:r>
    </w:p>
    <w:p>
      <w:pPr>
        <w:rPr>
          <w:color w:val="FF0000"/>
        </w:rPr>
      </w:pPr>
    </w:p>
    <w:sectPr>
      <w:footerReference r:id="rId7"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19</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BDCE"/>
    <w:multiLevelType w:val="singleLevel"/>
    <w:tmpl w:val="C878BDCE"/>
    <w:lvl w:ilvl="0" w:tentative="0">
      <w:start w:val="6"/>
      <w:numFmt w:val="chineseCounting"/>
      <w:suff w:val="nothing"/>
      <w:lvlText w:val="%1、"/>
      <w:lvlJc w:val="left"/>
      <w:rPr>
        <w:rFonts w:hint="eastAsia"/>
      </w:rPr>
    </w:lvl>
  </w:abstractNum>
  <w:abstractNum w:abstractNumId="1">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134D94C"/>
    <w:multiLevelType w:val="singleLevel"/>
    <w:tmpl w:val="6134D94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2A61"/>
    <w:rsid w:val="006145FE"/>
    <w:rsid w:val="03B50014"/>
    <w:rsid w:val="040B7901"/>
    <w:rsid w:val="04AD5752"/>
    <w:rsid w:val="04C34CA9"/>
    <w:rsid w:val="07867869"/>
    <w:rsid w:val="07897974"/>
    <w:rsid w:val="07E713AC"/>
    <w:rsid w:val="0A53398C"/>
    <w:rsid w:val="0A6D0D25"/>
    <w:rsid w:val="0B7943DE"/>
    <w:rsid w:val="0B9D39B6"/>
    <w:rsid w:val="0BAB7E19"/>
    <w:rsid w:val="0C810308"/>
    <w:rsid w:val="0D7B0D4C"/>
    <w:rsid w:val="0F4E314A"/>
    <w:rsid w:val="1287298D"/>
    <w:rsid w:val="12EB5604"/>
    <w:rsid w:val="14BA5AF0"/>
    <w:rsid w:val="18AB1D19"/>
    <w:rsid w:val="18B81161"/>
    <w:rsid w:val="1962555B"/>
    <w:rsid w:val="1A23400E"/>
    <w:rsid w:val="1A54150A"/>
    <w:rsid w:val="1AA46A9D"/>
    <w:rsid w:val="1AB53901"/>
    <w:rsid w:val="1D0168C6"/>
    <w:rsid w:val="1E465A2A"/>
    <w:rsid w:val="1EEC748A"/>
    <w:rsid w:val="23872D11"/>
    <w:rsid w:val="25ED66A6"/>
    <w:rsid w:val="26C24A29"/>
    <w:rsid w:val="291173F5"/>
    <w:rsid w:val="291F28F5"/>
    <w:rsid w:val="29956EC2"/>
    <w:rsid w:val="299B0B29"/>
    <w:rsid w:val="2E2D3F05"/>
    <w:rsid w:val="2F5A0281"/>
    <w:rsid w:val="2F846324"/>
    <w:rsid w:val="30547223"/>
    <w:rsid w:val="31203AC9"/>
    <w:rsid w:val="314C3575"/>
    <w:rsid w:val="31C11945"/>
    <w:rsid w:val="323600A7"/>
    <w:rsid w:val="33271D4F"/>
    <w:rsid w:val="353E3FDE"/>
    <w:rsid w:val="35F123EC"/>
    <w:rsid w:val="37D12B2C"/>
    <w:rsid w:val="3A2D372E"/>
    <w:rsid w:val="3A64193A"/>
    <w:rsid w:val="3A8F3AB2"/>
    <w:rsid w:val="3B2D63DB"/>
    <w:rsid w:val="3B99167B"/>
    <w:rsid w:val="3C57030D"/>
    <w:rsid w:val="3FAB2A61"/>
    <w:rsid w:val="402531F6"/>
    <w:rsid w:val="409D151F"/>
    <w:rsid w:val="43417C4C"/>
    <w:rsid w:val="43532BBE"/>
    <w:rsid w:val="44BA72AB"/>
    <w:rsid w:val="454D39AD"/>
    <w:rsid w:val="461138D7"/>
    <w:rsid w:val="48424FE7"/>
    <w:rsid w:val="49176D65"/>
    <w:rsid w:val="4AEF700E"/>
    <w:rsid w:val="4B873D4A"/>
    <w:rsid w:val="4C523D7C"/>
    <w:rsid w:val="4FE67DC6"/>
    <w:rsid w:val="51270139"/>
    <w:rsid w:val="51955378"/>
    <w:rsid w:val="524F67CA"/>
    <w:rsid w:val="52B05E67"/>
    <w:rsid w:val="536B458E"/>
    <w:rsid w:val="53C91E6B"/>
    <w:rsid w:val="53D474A3"/>
    <w:rsid w:val="54715434"/>
    <w:rsid w:val="54722C99"/>
    <w:rsid w:val="560062A6"/>
    <w:rsid w:val="5B7B2E9B"/>
    <w:rsid w:val="5C2A1E6F"/>
    <w:rsid w:val="5C382F1A"/>
    <w:rsid w:val="5CD22DB5"/>
    <w:rsid w:val="5D565257"/>
    <w:rsid w:val="5E7F3492"/>
    <w:rsid w:val="5F8525DD"/>
    <w:rsid w:val="61F66DD3"/>
    <w:rsid w:val="63257676"/>
    <w:rsid w:val="63CF5CD2"/>
    <w:rsid w:val="646174EE"/>
    <w:rsid w:val="66EF2FCD"/>
    <w:rsid w:val="67B07184"/>
    <w:rsid w:val="68E75EBB"/>
    <w:rsid w:val="69AE0B94"/>
    <w:rsid w:val="6CBA770B"/>
    <w:rsid w:val="6D2A78CB"/>
    <w:rsid w:val="6F6F2045"/>
    <w:rsid w:val="701D2298"/>
    <w:rsid w:val="725E6A30"/>
    <w:rsid w:val="738403E8"/>
    <w:rsid w:val="78770935"/>
    <w:rsid w:val="7A430CB5"/>
    <w:rsid w:val="7DAB434E"/>
    <w:rsid w:val="7E460AA3"/>
    <w:rsid w:val="7FC2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ind w:leftChars="200" w:firstLine="0" w:firstLineChars="0"/>
      <w:jc w:val="left"/>
      <w:outlineLvl w:val="0"/>
    </w:pPr>
    <w:rPr>
      <w:b/>
      <w:bCs/>
      <w:kern w:val="44"/>
      <w:sz w:val="32"/>
      <w:szCs w:val="44"/>
    </w:rPr>
  </w:style>
  <w:style w:type="paragraph" w:styleId="3">
    <w:name w:val="heading 2"/>
    <w:basedOn w:val="1"/>
    <w:next w:val="1"/>
    <w:link w:val="8"/>
    <w:qFormat/>
    <w:uiPriority w:val="0"/>
    <w:pPr>
      <w:keepNext/>
      <w:keepLines/>
      <w:spacing w:before="260" w:beforeLines="0" w:beforeAutospacing="0" w:after="260" w:afterLines="0" w:afterAutospacing="0" w:line="413" w:lineRule="auto"/>
      <w:jc w:val="left"/>
      <w:outlineLvl w:val="1"/>
    </w:pPr>
    <w:rPr>
      <w:rFonts w:ascii="Arial" w:hAnsi="Arial" w:eastAsia="仿宋_GB2312"/>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标题 2 Char"/>
    <w:link w:val="3"/>
    <w:uiPriority w:val="0"/>
    <w:rPr>
      <w:rFonts w:ascii="Arial" w:hAnsi="Arial" w:eastAsia="仿宋_GB2312"/>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2021-08-27T02:22:00Z</dcterms:created>
  <dc:creator>=。=</dc:creator>
  <cp:lastModifiedBy>侨</cp:lastModifiedBy>
  <dcterms:modified xsi:type="dcterms:W3CDTF">2021-09-16T07:45:15Z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362E70C04F4A42808E769DCCB97D2D86</vt:lpwstr>
  </property>
</Properties>
</file>